
<file path=[Content_Types].xml><?xml version="1.0" encoding="utf-8"?>
<Types xmlns="http://schemas.openxmlformats.org/package/2006/content-types">
  <Default Extension="xlsx" ContentType="application/vnd.openxmlformats-officedocument.spreadsheetml.shee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578" w:lineRule="auto"/>
        <w:jc w:val="center"/>
        <w:outlineLvl w:val="0"/>
        <w:rPr>
          <w:rFonts w:ascii="方正小标宋简体" w:hAnsi="方正小标宋简体" w:eastAsia="方正小标宋简体"/>
          <w:kern w:val="44"/>
          <w:sz w:val="32"/>
          <w:szCs w:val="40"/>
        </w:rPr>
      </w:pPr>
      <w:bookmarkStart w:id="0" w:name="_Hlk152144686"/>
      <w:r>
        <w:rPr>
          <w:rFonts w:hint="eastAsia" w:ascii="方正小标宋简体" w:hAnsi="方正小标宋简体" w:eastAsia="方正小标宋简体"/>
          <w:bCs/>
          <w:kern w:val="44"/>
          <w:sz w:val="32"/>
          <w:szCs w:val="40"/>
        </w:rPr>
        <w:t>数字艺术学院拟新设区块链技术应用专业（</w:t>
      </w:r>
      <w:r>
        <w:rPr>
          <w:rFonts w:hint="eastAsia" w:ascii="方正小标宋简体" w:hAnsi="方正小标宋简体" w:eastAsia="方正小标宋简体"/>
          <w:bCs/>
          <w:kern w:val="44"/>
          <w:sz w:val="32"/>
          <w:szCs w:val="40"/>
          <w:lang w:val="en-US" w:eastAsia="zh-CN"/>
        </w:rPr>
        <w:t>三</w:t>
      </w:r>
      <w:r>
        <w:rPr>
          <w:rFonts w:hint="eastAsia" w:ascii="方正小标宋简体" w:hAnsi="方正小标宋简体" w:eastAsia="方正小标宋简体"/>
          <w:bCs/>
          <w:kern w:val="44"/>
          <w:sz w:val="32"/>
          <w:szCs w:val="40"/>
        </w:rPr>
        <w:t>学制）</w:t>
      </w:r>
    </w:p>
    <w:p>
      <w:pPr>
        <w:keepNext/>
        <w:keepLines/>
        <w:spacing w:before="120" w:after="120" w:line="578" w:lineRule="auto"/>
        <w:jc w:val="center"/>
        <w:outlineLvl w:val="0"/>
        <w:rPr>
          <w:rFonts w:ascii="方正小标宋简体" w:hAnsi="方正小标宋简体" w:eastAsia="方正小标宋简体"/>
          <w:kern w:val="44"/>
          <w:sz w:val="32"/>
          <w:szCs w:val="40"/>
        </w:rPr>
      </w:pPr>
      <w:r>
        <w:rPr>
          <w:rFonts w:hint="eastAsia" w:ascii="方正小标宋简体" w:hAnsi="方正小标宋简体" w:eastAsia="方正小标宋简体"/>
          <w:bCs/>
          <w:kern w:val="44"/>
          <w:sz w:val="32"/>
          <w:szCs w:val="40"/>
        </w:rPr>
        <w:t>可行性调研报告</w:t>
      </w:r>
    </w:p>
    <w:bookmarkEnd w:id="0"/>
    <w:p>
      <w:pPr>
        <w:spacing w:before="156" w:beforeLines="50" w:after="156" w:afterLines="50" w:line="360" w:lineRule="auto"/>
        <w:outlineLvl w:val="0"/>
        <w:rPr>
          <w:rFonts w:ascii="方正小标宋简体" w:hAnsi="方正小标宋简体" w:eastAsia="方正小标宋简体"/>
          <w:bCs/>
          <w:kern w:val="44"/>
          <w:sz w:val="32"/>
          <w:szCs w:val="40"/>
        </w:rPr>
      </w:pPr>
    </w:p>
    <w:p>
      <w:pPr>
        <w:spacing w:before="156" w:beforeLines="50" w:after="156" w:afterLines="50" w:line="360" w:lineRule="auto"/>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一、调研基本情况</w:t>
      </w:r>
    </w:p>
    <w:p>
      <w:pPr>
        <w:spacing w:line="360" w:lineRule="auto"/>
        <w:ind w:left="420" w:leftChars="200"/>
        <w:outlineLvl w:val="1"/>
        <w:rPr>
          <w:rFonts w:ascii="仿宋_GB2312" w:hAnsi="仿宋_GB2312" w:eastAsia="仿宋_GB2312" w:cs="仿宋_GB2312"/>
          <w:b/>
          <w:sz w:val="24"/>
        </w:rPr>
      </w:pPr>
      <w:r>
        <w:rPr>
          <w:rFonts w:hint="eastAsia" w:ascii="仿宋_GB2312" w:hAnsi="仿宋_GB2312" w:eastAsia="仿宋_GB2312" w:cs="仿宋_GB2312"/>
          <w:b/>
          <w:sz w:val="24"/>
        </w:rPr>
        <w:t>（一）调研目的</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社会和企业调研是专业设置与专业调整的依据，是人才培养目标正确定位的保证，是专业人才培养方案制订的基础。要做到：</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1.通过调研，了解区块链行业发展动向、人才需求类型和模式及人才需求状况；</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2.通过对同类院校的调研，了解同类院校区块链相关专业的办学状况、规模类型、办学经验及规划建议等；</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3</w:t>
      </w:r>
      <w:r>
        <w:rPr>
          <w:rFonts w:ascii="仿宋_GB2312" w:hAnsi="仿宋_GB2312" w:eastAsia="仿宋_GB2312" w:cs="仿宋_GB2312"/>
          <w:szCs w:val="21"/>
        </w:rPr>
        <w:t>.</w:t>
      </w:r>
      <w:r>
        <w:rPr>
          <w:rFonts w:hint="eastAsia" w:ascii="仿宋_GB2312" w:hAnsi="仿宋_GB2312" w:eastAsia="仿宋_GB2312" w:cs="仿宋_GB2312"/>
          <w:szCs w:val="21"/>
        </w:rPr>
        <w:t>在充分调研的基础上，确定新设区块链技术应用专业的可行性，产教合作办学的特色与优势，拟定新设专业的人才培养方案及标准。</w:t>
      </w:r>
    </w:p>
    <w:p>
      <w:pPr>
        <w:spacing w:line="360" w:lineRule="auto"/>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根据调研信息，适应行业企业对技术技能人才需求，调整专业课程，制定出科学、合理和实用的人才培养方案，并持续提升人才培养质量，使学生能够学以致用、受益终生，使用人单位对学校培养的人才满意。</w:t>
      </w:r>
    </w:p>
    <w:p>
      <w:pPr>
        <w:numPr>
          <w:ilvl w:val="0"/>
          <w:numId w:val="1"/>
        </w:numPr>
        <w:spacing w:line="360" w:lineRule="auto"/>
        <w:ind w:left="420" w:leftChars="200"/>
        <w:outlineLvl w:val="1"/>
        <w:rPr>
          <w:rFonts w:ascii="仿宋_GB2312" w:hAnsi="仿宋_GB2312" w:eastAsia="仿宋_GB2312" w:cs="仿宋_GB2312"/>
          <w:b/>
          <w:sz w:val="24"/>
        </w:rPr>
      </w:pPr>
      <w:r>
        <w:rPr>
          <w:rFonts w:hint="eastAsia" w:ascii="仿宋_GB2312" w:hAnsi="仿宋_GB2312" w:eastAsia="仿宋_GB2312" w:cs="仿宋_GB2312"/>
          <w:b/>
          <w:sz w:val="24"/>
        </w:rPr>
        <w:t>调研内容</w:t>
      </w:r>
    </w:p>
    <w:p>
      <w:pPr>
        <w:spacing w:line="360" w:lineRule="auto"/>
        <w:ind w:firstLine="420" w:firstLineChars="200"/>
        <w:rPr>
          <w:rFonts w:ascii="仿宋_GB2312" w:hAnsi="仿宋_GB2312" w:eastAsia="仿宋_GB2312" w:cs="仿宋_GB2312"/>
          <w:szCs w:val="21"/>
        </w:rPr>
      </w:pPr>
      <w:bookmarkStart w:id="1" w:name="_Hlk152141490"/>
      <w:bookmarkStart w:id="2" w:name="_Hlk152141332"/>
      <w:r>
        <w:rPr>
          <w:rFonts w:hint="eastAsia" w:ascii="仿宋_GB2312" w:hAnsi="仿宋_GB2312" w:eastAsia="仿宋_GB2312" w:cs="仿宋_GB2312"/>
          <w:szCs w:val="21"/>
        </w:rPr>
        <w:t>1.调查了解区块链行业现实状况和人才需求状况；</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2.对照教育部专业培养标准，调查了解区块链相关岗位技术要求等情况；</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3.调查了解同类校人才培养状态，以及与区块链行业发展需求之间的矛盾状况和解决办法；</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4.调查了解区块链技术应用专业发展走向和行业发展前瞻问题等。</w:t>
      </w:r>
      <w:bookmarkEnd w:id="1"/>
    </w:p>
    <w:bookmarkEnd w:id="2"/>
    <w:p>
      <w:pPr>
        <w:numPr>
          <w:ilvl w:val="0"/>
          <w:numId w:val="1"/>
        </w:numPr>
        <w:spacing w:line="360" w:lineRule="auto"/>
        <w:ind w:left="420" w:leftChars="200"/>
        <w:outlineLvl w:val="1"/>
        <w:rPr>
          <w:rFonts w:ascii="仿宋_GB2312" w:hAnsi="仿宋_GB2312" w:eastAsia="仿宋_GB2312" w:cs="仿宋_GB2312"/>
          <w:b/>
          <w:sz w:val="24"/>
        </w:rPr>
      </w:pPr>
      <w:r>
        <w:rPr>
          <w:rFonts w:hint="eastAsia" w:ascii="仿宋_GB2312" w:hAnsi="仿宋_GB2312" w:eastAsia="仿宋_GB2312" w:cs="仿宋_GB2312"/>
          <w:b/>
          <w:sz w:val="24"/>
        </w:rPr>
        <w:t>调研对象</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调研对象主要包括：</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1.用人单位（包括行业协会与合作企业，省内外用人单位</w:t>
      </w:r>
      <w:r>
        <w:rPr>
          <w:rFonts w:hint="eastAsia" w:ascii="仿宋_GB2312" w:hAnsi="仿宋_GB2312" w:eastAsia="仿宋_GB2312" w:cs="仿宋_GB2312"/>
          <w:szCs w:val="21"/>
          <w:lang w:eastAsia="zh-Hans"/>
        </w:rPr>
        <w:t>，</w:t>
      </w:r>
      <w:r>
        <w:rPr>
          <w:rFonts w:hint="eastAsia" w:ascii="仿宋_GB2312" w:hAnsi="仿宋_GB2312" w:eastAsia="仿宋_GB2312" w:cs="仿宋_GB2312"/>
          <w:szCs w:val="21"/>
        </w:rPr>
        <w:t>相关招聘网站）</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2.高职院校（</w:t>
      </w:r>
      <w:r>
        <w:rPr>
          <w:rFonts w:hint="eastAsia" w:ascii="仿宋_GB2312" w:hAnsi="仿宋_GB2312" w:eastAsia="仿宋_GB2312" w:cs="仿宋_GB2312"/>
          <w:szCs w:val="21"/>
          <w:lang w:eastAsia="zh-Hans"/>
        </w:rPr>
        <w:t>全国</w:t>
      </w:r>
      <w:r>
        <w:rPr>
          <w:rFonts w:hint="eastAsia" w:ascii="仿宋_GB2312" w:hAnsi="仿宋_GB2312" w:eastAsia="仿宋_GB2312" w:cs="仿宋_GB2312"/>
          <w:szCs w:val="21"/>
        </w:rPr>
        <w:t>兄弟院校）</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3</w:t>
      </w:r>
      <w:r>
        <w:rPr>
          <w:rFonts w:ascii="仿宋_GB2312" w:hAnsi="仿宋_GB2312" w:eastAsia="仿宋_GB2312" w:cs="仿宋_GB2312"/>
          <w:szCs w:val="21"/>
        </w:rPr>
        <w:t>.</w:t>
      </w:r>
      <w:r>
        <w:rPr>
          <w:rFonts w:hint="eastAsia" w:ascii="仿宋_GB2312" w:hAnsi="仿宋_GB2312" w:eastAsia="仿宋_GB2312" w:cs="仿宋_GB2312"/>
          <w:szCs w:val="21"/>
        </w:rPr>
        <w:t>毕业生</w:t>
      </w:r>
    </w:p>
    <w:p>
      <w:pPr>
        <w:numPr>
          <w:ilvl w:val="0"/>
          <w:numId w:val="1"/>
        </w:numPr>
        <w:spacing w:line="360" w:lineRule="auto"/>
        <w:ind w:left="420" w:leftChars="200"/>
        <w:outlineLvl w:val="1"/>
        <w:rPr>
          <w:rFonts w:ascii="仿宋_GB2312" w:hAnsi="仿宋_GB2312" w:eastAsia="仿宋_GB2312" w:cs="仿宋_GB2312"/>
          <w:b/>
          <w:sz w:val="24"/>
        </w:rPr>
      </w:pPr>
      <w:r>
        <w:rPr>
          <w:rFonts w:hint="eastAsia" w:ascii="仿宋_GB2312" w:hAnsi="仿宋_GB2312" w:eastAsia="仿宋_GB2312" w:cs="仿宋_GB2312"/>
          <w:b/>
          <w:sz w:val="24"/>
        </w:rPr>
        <w:t>调研方法</w:t>
      </w:r>
    </w:p>
    <w:p>
      <w:pPr>
        <w:spacing w:line="360" w:lineRule="auto"/>
        <w:ind w:firstLine="630" w:firstLineChars="300"/>
        <w:rPr>
          <w:rFonts w:ascii="仿宋_GB2312" w:hAnsi="仿宋_GB2312" w:eastAsia="仿宋_GB2312" w:cs="仿宋_GB2312"/>
          <w:szCs w:val="21"/>
        </w:rPr>
      </w:pPr>
      <w:r>
        <w:rPr>
          <w:rFonts w:hint="eastAsia" w:ascii="仿宋_GB2312" w:hAnsi="仿宋_GB2312" w:eastAsia="仿宋_GB2312" w:cs="仿宋_GB2312"/>
          <w:szCs w:val="21"/>
        </w:rPr>
        <w:t>查阅书籍资料：</w:t>
      </w:r>
    </w:p>
    <w:p>
      <w:pPr>
        <w:spacing w:line="360" w:lineRule="auto"/>
        <w:ind w:firstLine="630" w:firstLineChars="300"/>
        <w:rPr>
          <w:rFonts w:ascii="仿宋_GB2312" w:hAnsi="仿宋_GB2312" w:eastAsia="仿宋_GB2312" w:cs="仿宋_GB2312"/>
          <w:szCs w:val="21"/>
        </w:rPr>
      </w:pPr>
      <w:r>
        <w:rPr>
          <w:rFonts w:hint="eastAsia" w:ascii="仿宋_GB2312" w:hAnsi="仿宋_GB2312" w:eastAsia="仿宋_GB2312" w:cs="仿宋_GB2312"/>
          <w:szCs w:val="21"/>
        </w:rPr>
        <w:t xml:space="preserve"> </w:t>
      </w:r>
      <w:r>
        <w:rPr>
          <w:rFonts w:ascii="仿宋_GB2312" w:hAnsi="仿宋_GB2312" w:eastAsia="仿宋_GB2312" w:cs="仿宋_GB2312"/>
          <w:szCs w:val="21"/>
        </w:rPr>
        <w:t xml:space="preserve"> </w:t>
      </w:r>
      <w:r>
        <w:rPr>
          <w:rFonts w:hint="eastAsia" w:ascii="仿宋_GB2312" w:hAnsi="仿宋_GB2312" w:eastAsia="仿宋_GB2312" w:cs="仿宋_GB2312"/>
          <w:szCs w:val="21"/>
        </w:rPr>
        <w:t>《</w:t>
      </w:r>
      <w:r>
        <w:rPr>
          <w:rFonts w:ascii="仿宋_GB2312" w:hAnsi="仿宋_GB2312" w:eastAsia="仿宋_GB2312" w:cs="仿宋_GB2312"/>
          <w:szCs w:val="21"/>
        </w:rPr>
        <w:t>区块链实战：从技术创新到商业模式</w:t>
      </w:r>
      <w:r>
        <w:rPr>
          <w:rFonts w:hint="eastAsia" w:ascii="仿宋_GB2312" w:hAnsi="仿宋_GB2312" w:eastAsia="仿宋_GB2312" w:cs="仿宋_GB2312"/>
          <w:szCs w:val="21"/>
        </w:rPr>
        <w:t xml:space="preserve">》 </w:t>
      </w:r>
      <w:r>
        <w:rPr>
          <w:rFonts w:ascii="仿宋_GB2312" w:hAnsi="仿宋_GB2312" w:eastAsia="仿宋_GB2312" w:cs="仿宋_GB2312"/>
          <w:szCs w:val="21"/>
        </w:rPr>
        <w:t>冒志鸿 陈俊</w:t>
      </w:r>
      <w:r>
        <w:rPr>
          <w:rFonts w:hint="eastAsia" w:ascii="仿宋_GB2312" w:hAnsi="仿宋_GB2312" w:eastAsia="仿宋_GB2312" w:cs="仿宋_GB2312"/>
          <w:szCs w:val="21"/>
        </w:rPr>
        <w:t xml:space="preserve"> 著</w:t>
      </w:r>
    </w:p>
    <w:p>
      <w:pPr>
        <w:spacing w:line="360" w:lineRule="auto"/>
        <w:ind w:firstLine="630" w:firstLineChars="300"/>
        <w:rPr>
          <w:rFonts w:ascii="仿宋_GB2312" w:hAnsi="仿宋_GB2312" w:eastAsia="仿宋_GB2312" w:cs="仿宋_GB2312"/>
          <w:szCs w:val="21"/>
        </w:rPr>
      </w:pPr>
      <w:r>
        <w:rPr>
          <w:rFonts w:hint="eastAsia" w:ascii="仿宋_GB2312" w:hAnsi="仿宋_GB2312" w:eastAsia="仿宋_GB2312" w:cs="仿宋_GB2312"/>
          <w:szCs w:val="21"/>
        </w:rPr>
        <w:t xml:space="preserve"> </w:t>
      </w:r>
      <w:r>
        <w:rPr>
          <w:rFonts w:ascii="仿宋_GB2312" w:hAnsi="仿宋_GB2312" w:eastAsia="仿宋_GB2312" w:cs="仿宋_GB2312"/>
          <w:szCs w:val="21"/>
        </w:rPr>
        <w:t xml:space="preserve"> </w:t>
      </w:r>
      <w:r>
        <w:rPr>
          <w:rFonts w:hint="eastAsia" w:ascii="仿宋_GB2312" w:hAnsi="仿宋_GB2312" w:eastAsia="仿宋_GB2312" w:cs="仿宋_GB2312"/>
          <w:szCs w:val="21"/>
        </w:rPr>
        <w:t>《</w:t>
      </w:r>
      <w:r>
        <w:rPr>
          <w:rFonts w:ascii="仿宋_GB2312" w:hAnsi="仿宋_GB2312" w:eastAsia="仿宋_GB2312" w:cs="仿宋_GB2312"/>
          <w:szCs w:val="21"/>
        </w:rPr>
        <w:t>发现中国区块链创新应用</w:t>
      </w:r>
      <w:r>
        <w:rPr>
          <w:rFonts w:hint="eastAsia" w:ascii="仿宋_GB2312" w:hAnsi="仿宋_GB2312" w:eastAsia="仿宋_GB2312" w:cs="仿宋_GB2312"/>
          <w:szCs w:val="21"/>
        </w:rPr>
        <w:t xml:space="preserve">》 </w:t>
      </w:r>
      <w:r>
        <w:rPr>
          <w:rFonts w:ascii="仿宋_GB2312" w:hAnsi="仿宋_GB2312" w:eastAsia="仿宋_GB2312" w:cs="仿宋_GB2312"/>
          <w:szCs w:val="21"/>
        </w:rPr>
        <w:t>尹可挺</w:t>
      </w:r>
      <w:r>
        <w:rPr>
          <w:rFonts w:hint="eastAsia" w:ascii="仿宋_GB2312" w:hAnsi="仿宋_GB2312" w:eastAsia="仿宋_GB2312" w:cs="仿宋_GB2312"/>
          <w:szCs w:val="21"/>
        </w:rPr>
        <w:t xml:space="preserve"> 著</w:t>
      </w:r>
    </w:p>
    <w:p>
      <w:pPr>
        <w:spacing w:line="360" w:lineRule="auto"/>
        <w:ind w:firstLine="630" w:firstLineChars="300"/>
        <w:rPr>
          <w:rFonts w:ascii="仿宋_GB2312" w:hAnsi="仿宋_GB2312" w:eastAsia="仿宋_GB2312" w:cs="仿宋_GB2312"/>
          <w:szCs w:val="21"/>
        </w:rPr>
      </w:pPr>
      <w:r>
        <w:rPr>
          <w:rFonts w:hint="eastAsia" w:ascii="仿宋_GB2312" w:hAnsi="仿宋_GB2312" w:eastAsia="仿宋_GB2312" w:cs="仿宋_GB2312"/>
          <w:szCs w:val="21"/>
        </w:rPr>
        <w:t xml:space="preserve"> </w:t>
      </w:r>
      <w:r>
        <w:rPr>
          <w:rFonts w:ascii="仿宋_GB2312" w:hAnsi="仿宋_GB2312" w:eastAsia="仿宋_GB2312" w:cs="仿宋_GB2312"/>
          <w:szCs w:val="21"/>
        </w:rPr>
        <w:t xml:space="preserve"> </w:t>
      </w:r>
      <w:r>
        <w:rPr>
          <w:rFonts w:hint="eastAsia" w:ascii="仿宋_GB2312" w:hAnsi="仿宋_GB2312" w:eastAsia="仿宋_GB2312" w:cs="仿宋_GB2312"/>
          <w:szCs w:val="21"/>
        </w:rPr>
        <w:t xml:space="preserve">《图说区块链》 </w:t>
      </w:r>
      <w:r>
        <w:rPr>
          <w:rFonts w:ascii="仿宋_GB2312" w:hAnsi="仿宋_GB2312" w:eastAsia="仿宋_GB2312" w:cs="仿宋_GB2312"/>
          <w:szCs w:val="21"/>
        </w:rPr>
        <w:t>徐明星 田颖 李霁月</w:t>
      </w:r>
      <w:r>
        <w:rPr>
          <w:rFonts w:hint="eastAsia" w:ascii="仿宋_GB2312" w:hAnsi="仿宋_GB2312" w:eastAsia="仿宋_GB2312" w:cs="仿宋_GB2312"/>
          <w:szCs w:val="21"/>
        </w:rPr>
        <w:t xml:space="preserve"> 著</w:t>
      </w:r>
    </w:p>
    <w:p>
      <w:pPr>
        <w:spacing w:line="360" w:lineRule="auto"/>
        <w:ind w:firstLine="630" w:firstLineChars="300"/>
        <w:rPr>
          <w:rFonts w:ascii="仿宋_GB2312" w:hAnsi="仿宋_GB2312" w:eastAsia="仿宋_GB2312" w:cs="仿宋_GB2312"/>
          <w:szCs w:val="21"/>
        </w:rPr>
      </w:pPr>
      <w:r>
        <w:rPr>
          <w:rFonts w:hint="eastAsia" w:ascii="仿宋_GB2312" w:hAnsi="仿宋_GB2312" w:eastAsia="仿宋_GB2312" w:cs="仿宋_GB2312"/>
          <w:szCs w:val="21"/>
        </w:rPr>
        <w:t>问卷调查、访谈、座谈会调差，调研路线：</w:t>
      </w:r>
    </w:p>
    <w:p>
      <w:pPr>
        <w:spacing w:line="360" w:lineRule="auto"/>
        <w:ind w:left="210" w:leftChars="100"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专业骨干教师与企业的技术人员、设计师等一起讨论和研究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归纳出本专业毕业生应具备的专业岗位能力</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设计“专业岗位能力调查表”和“毕业生对课程设置的调查表”多渠道、多形式发放问卷调查表，同时，走访行业企业、与技术人员座谈、召集</w:t>
      </w:r>
      <w:r>
        <w:rPr>
          <w:rFonts w:hint="eastAsia" w:ascii="仿宋_GB2312" w:hAnsi="仿宋_GB2312" w:eastAsia="仿宋_GB2312" w:cs="仿宋_GB2312"/>
          <w:szCs w:val="21"/>
          <w:lang w:eastAsia="zh-Hans"/>
        </w:rPr>
        <w:t>院校与产业专家</w:t>
      </w:r>
      <w:r>
        <w:rPr>
          <w:rFonts w:hint="eastAsia" w:ascii="仿宋_GB2312" w:hAnsi="仿宋_GB2312" w:eastAsia="仿宋_GB2312" w:cs="仿宋_GB2312"/>
          <w:szCs w:val="21"/>
        </w:rPr>
        <w:t>座谈会， 网络调研等相结合</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收回问卷、分析总结构建课程体系</w:t>
      </w:r>
      <w:r>
        <w:rPr>
          <w:rFonts w:hint="eastAsia" w:ascii="仿宋_GB2312" w:hAnsi="仿宋_GB2312" w:eastAsia="仿宋_GB2312" w:cs="仿宋_GB2312"/>
          <w:szCs w:val="21"/>
          <w:lang w:val="en-US" w:eastAsia="zh-CN"/>
        </w:rPr>
        <w:t>并</w:t>
      </w:r>
      <w:r>
        <w:rPr>
          <w:rFonts w:hint="eastAsia" w:ascii="仿宋_GB2312" w:hAnsi="仿宋_GB2312" w:eastAsia="仿宋_GB2312" w:cs="仿宋_GB2312"/>
          <w:szCs w:val="21"/>
        </w:rPr>
        <w:t>编写和完善专业人才培养方案。</w:t>
      </w:r>
    </w:p>
    <w:p>
      <w:pPr>
        <w:pStyle w:val="16"/>
        <w:ind w:firstLine="0" w:firstLineChars="0"/>
        <w:rPr>
          <w:rFonts w:hint="eastAsia"/>
        </w:rPr>
      </w:pPr>
    </w:p>
    <w:p>
      <w:pPr>
        <w:spacing w:before="156" w:beforeLines="50" w:after="156" w:afterLines="50" w:line="360" w:lineRule="auto"/>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二、调研情况分析</w:t>
      </w:r>
    </w:p>
    <w:p>
      <w:pPr>
        <w:spacing w:line="360" w:lineRule="auto"/>
        <w:ind w:left="420" w:leftChars="200"/>
        <w:outlineLvl w:val="1"/>
        <w:rPr>
          <w:rFonts w:ascii="仿宋_GB2312" w:hAnsi="仿宋_GB2312" w:eastAsia="仿宋_GB2312" w:cs="仿宋_GB2312"/>
          <w:b/>
          <w:sz w:val="24"/>
        </w:rPr>
      </w:pPr>
      <w:r>
        <w:rPr>
          <w:rFonts w:hint="eastAsia" w:ascii="仿宋_GB2312" w:hAnsi="仿宋_GB2312" w:eastAsia="仿宋_GB2312" w:cs="仿宋_GB2312"/>
          <w:b/>
          <w:sz w:val="24"/>
        </w:rPr>
        <w:t>（一）人才培养需求情况分析</w:t>
      </w:r>
    </w:p>
    <w:p>
      <w:pPr>
        <w:spacing w:line="360" w:lineRule="auto"/>
        <w:ind w:left="420" w:leftChars="200" w:firstLine="241" w:firstLineChars="100"/>
        <w:outlineLvl w:val="2"/>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w:t>
      </w:r>
      <w:r>
        <w:rPr>
          <w:rFonts w:hint="eastAsia" w:ascii="仿宋_GB2312" w:hAnsi="仿宋_GB2312" w:eastAsia="仿宋_GB2312" w:cs="仿宋_GB2312"/>
          <w:b/>
          <w:bCs/>
          <w:color w:val="000000"/>
          <w:sz w:val="24"/>
          <w:lang w:eastAsia="zh-Hans"/>
        </w:rPr>
        <w:t>区块链行业发展状况与需求分析</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经过多年积累，全球区块链应用生态已覆盖经济社会各个方面，区块链产业迎来爆发式发展。一方面，世界主要国家已经从战略层面布局区块链研究和应用。美国、英国、俄罗斯、澳大利亚、日本等国纷纷设计国家区块链战略和路线图，促进区块链产业发展。另一方面，跨国企业巨头纷纷投入区块链的技术研发和应用。谷歌、微软、甲骨文、IBM等科技巨头加大区块链技术研发投入，推出了一大批区块链技术解决方案和应用。当前，区块链在金融服务、供应链管理、文化娱乐、智能、制造、社会公益、医疗健康等领域应用已初步取得成效，并持续拓展和探索其他领域应用。</w:t>
      </w:r>
    </w:p>
    <w:p>
      <w:pPr>
        <w:pStyle w:val="4"/>
        <w:spacing w:line="360" w:lineRule="auto"/>
        <w:ind w:firstLine="643"/>
        <w:rPr>
          <w:rFonts w:ascii="仿宋_GB2312" w:hAnsi="仿宋_GB2312" w:eastAsia="仿宋_GB2312" w:cs="仿宋_GB2312"/>
          <w:sz w:val="24"/>
        </w:rPr>
      </w:pPr>
      <w:bookmarkStart w:id="3" w:name="_Toc92187741"/>
      <w:r>
        <w:rPr>
          <w:rFonts w:hint="eastAsia" w:ascii="仿宋_GB2312" w:hAnsi="仿宋_GB2312" w:eastAsia="仿宋_GB2312" w:cs="仿宋_GB2312"/>
          <w:sz w:val="24"/>
        </w:rPr>
        <w:t>1）全球区块链市场进入稳定增长期</w:t>
      </w:r>
      <w:bookmarkEnd w:id="3"/>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企业数量方面，截至2021年9月，全球共有区块链企业4361家。</w:t>
      </w:r>
    </w:p>
    <w:p>
      <w:pPr>
        <w:spacing w:line="360" w:lineRule="auto"/>
        <w:ind w:firstLine="640"/>
        <w:jc w:val="center"/>
        <w:rPr>
          <w:rFonts w:ascii="仿宋_GB2312" w:hAnsi="仿宋_GB2312" w:eastAsia="仿宋_GB2312" w:cs="仿宋_GB2312"/>
          <w:sz w:val="24"/>
        </w:rPr>
      </w:pPr>
      <w:r>
        <w:rPr>
          <w:rFonts w:hint="eastAsia" w:ascii="仿宋_GB2312" w:hAnsi="仿宋_GB2312" w:eastAsia="仿宋_GB2312" w:cs="仿宋_GB2312"/>
          <w:sz w:val="24"/>
        </w:rPr>
        <w:drawing>
          <wp:inline distT="0" distB="0" distL="0" distR="0">
            <wp:extent cx="5200650" cy="2476500"/>
            <wp:effectExtent l="6350" t="6350" r="25400" b="635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adjustRightInd w:val="0"/>
        <w:snapToGrid w:val="0"/>
        <w:spacing w:line="360" w:lineRule="auto"/>
        <w:ind w:firstLine="640"/>
        <w:jc w:val="center"/>
        <w:rPr>
          <w:rFonts w:ascii="仿宋_GB2312" w:hAnsi="仿宋_GB2312" w:eastAsia="仿宋_GB2312" w:cs="仿宋_GB2312"/>
          <w:b/>
          <w:bCs/>
          <w:szCs w:val="21"/>
        </w:rPr>
      </w:pPr>
      <w:r>
        <w:rPr>
          <w:rFonts w:hint="eastAsia" w:ascii="仿宋_GB2312" w:hAnsi="仿宋_GB2312" w:eastAsia="仿宋_GB2312" w:cs="仿宋_GB2312"/>
          <w:b/>
          <w:bCs/>
          <w:szCs w:val="21"/>
        </w:rPr>
        <w:t>数据来源：中国信通院</w:t>
      </w:r>
    </w:p>
    <w:p>
      <w:pPr>
        <w:adjustRightInd w:val="0"/>
        <w:snapToGrid w:val="0"/>
        <w:spacing w:line="360" w:lineRule="auto"/>
        <w:ind w:firstLine="643"/>
        <w:jc w:val="center"/>
        <w:rPr>
          <w:rFonts w:ascii="仿宋_GB2312" w:hAnsi="仿宋_GB2312" w:eastAsia="仿宋_GB2312" w:cs="仿宋_GB2312"/>
          <w:b/>
          <w:bCs/>
          <w:szCs w:val="21"/>
        </w:rPr>
      </w:pPr>
      <w:r>
        <w:rPr>
          <w:rFonts w:hint="eastAsia" w:ascii="仿宋_GB2312" w:hAnsi="仿宋_GB2312" w:eastAsia="仿宋_GB2312" w:cs="仿宋_GB2312"/>
          <w:b/>
          <w:bCs/>
          <w:szCs w:val="21"/>
        </w:rPr>
        <w:t>全球/中国区块链企业增长趋势</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市场规模方面，区块链生态繁荣催生全球市场的持续扩大。据国际数据公司（IDC）在《2021年V1全球区块链支出指南》</w:t>
      </w:r>
      <w:r>
        <w:rPr>
          <w:rStyle w:val="15"/>
          <w:rFonts w:hint="eastAsia"/>
        </w:rPr>
        <w:footnoteReference w:id="0"/>
      </w:r>
      <w:r>
        <w:rPr>
          <w:rFonts w:hint="eastAsia" w:ascii="仿宋_GB2312" w:hAnsi="仿宋_GB2312" w:eastAsia="仿宋_GB2312" w:cs="仿宋_GB2312"/>
          <w:szCs w:val="21"/>
        </w:rPr>
        <w:t>对全球区块链支出规模进行预测发现，未来几年相关支出将呈现快速增长态势。其中，2021年全球区块链支出规模预测将达到66亿美元，比2020年增长超22%，2024年全球区块链市场预测将达到189.5亿美元，五年预测期内(2020-2024) 复合增长率可达到约48.0%。</w:t>
      </w:r>
    </w:p>
    <w:p>
      <w:pPr>
        <w:pStyle w:val="4"/>
        <w:spacing w:line="360" w:lineRule="auto"/>
        <w:ind w:firstLine="643"/>
        <w:rPr>
          <w:rFonts w:ascii="仿宋_GB2312" w:hAnsi="仿宋_GB2312" w:eastAsia="仿宋_GB2312" w:cs="仿宋_GB2312"/>
          <w:sz w:val="24"/>
        </w:rPr>
      </w:pPr>
      <w:bookmarkStart w:id="4" w:name="_Toc92187742"/>
      <w:r>
        <w:rPr>
          <w:rFonts w:hint="eastAsia" w:ascii="仿宋_GB2312" w:hAnsi="仿宋_GB2312" w:eastAsia="仿宋_GB2312" w:cs="仿宋_GB2312"/>
          <w:sz w:val="24"/>
        </w:rPr>
        <w:t>2）我国区块链产业稳步有序发展</w:t>
      </w:r>
      <w:bookmarkEnd w:id="4"/>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近年来，我国区块链产业环境持续改善，区块链应用步入高速发展阶段。区块链技术通过共享数据、流程和规则，以可信信息流为基础，能够实现数据要素的可信互联，促进参与主体之间的可信协作，目前已覆盖数字金融、电子政务、能源电力、公共服务等多个领域，各类行业应用纷纷涌现，产业生态蓬勃发展。</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区块链企业数量方面，受“1024讲话”等政策利好因素影响，我国自2019年以来相关企业注册数量显著增长。综合天眼查和零壹财经等机构数据，截至2021年8月，全国共有89406家企业在企业名称/曾用名、经营范围或产品资料等工商信息中含有“区块链”字样，较2019年年末总数上涨超过150%，较2020年年末总数上涨超过35%。经过进一步筛选，除去虚拟货币相关企业、大型企业注册的地方分公司、不以区块链为主营业务的企业后，截至2021年8月，我国具有实际投入产出的区块链企业达1300余家。</w:t>
      </w:r>
    </w:p>
    <w:p>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drawing>
          <wp:inline distT="0" distB="0" distL="0" distR="0">
            <wp:extent cx="4905375" cy="2352675"/>
            <wp:effectExtent l="6350" t="6350" r="15875" b="28575"/>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360" w:lineRule="auto"/>
        <w:ind w:firstLine="422" w:firstLineChars="200"/>
        <w:jc w:val="center"/>
        <w:rPr>
          <w:rFonts w:ascii="仿宋_GB2312" w:hAnsi="仿宋_GB2312" w:eastAsia="仿宋_GB2312" w:cs="仿宋_GB2312"/>
          <w:b/>
          <w:bCs/>
          <w:szCs w:val="21"/>
        </w:rPr>
      </w:pPr>
      <w:r>
        <w:rPr>
          <w:rFonts w:hint="eastAsia" w:ascii="仿宋_GB2312" w:hAnsi="仿宋_GB2312" w:eastAsia="仿宋_GB2312" w:cs="仿宋_GB2312"/>
          <w:b/>
          <w:bCs/>
          <w:szCs w:val="21"/>
        </w:rPr>
        <w:t>数据来源：天眼查，01区块链</w:t>
      </w:r>
    </w:p>
    <w:p>
      <w:pPr>
        <w:spacing w:line="360" w:lineRule="auto"/>
        <w:ind w:firstLine="422" w:firstLineChars="200"/>
        <w:jc w:val="center"/>
        <w:rPr>
          <w:rFonts w:ascii="仿宋_GB2312" w:hAnsi="仿宋_GB2312" w:eastAsia="仿宋_GB2312" w:cs="仿宋_GB2312"/>
          <w:b/>
          <w:bCs/>
          <w:szCs w:val="21"/>
        </w:rPr>
      </w:pPr>
      <w:r>
        <w:rPr>
          <w:rFonts w:hint="eastAsia" w:ascii="仿宋_GB2312" w:hAnsi="仿宋_GB2312" w:eastAsia="仿宋_GB2312" w:cs="仿宋_GB2312"/>
          <w:b/>
          <w:bCs/>
          <w:szCs w:val="21"/>
        </w:rPr>
        <w:t>2010年-2021年8月我国区块链相关企业数量</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从地域分布来看，北京、广东、上海区块链企业数量位列全国前三位。从场景分布来看，区块链应用已经覆盖公共服务、供应链金融、资产管理、跨境支付、跨境贸易等多个领域。随着我国区块链产业生态逐渐完善，多数区块链企业不止聚焦于某一方面，呈现多领域协同发展态势。统计结果显示，国家互联网信息办公布的六批区块链信息服务备案清单中，北京、广州、上海、浙江、江苏、山东成为备案企业最多的省市</w:t>
      </w:r>
      <w:r>
        <w:rPr>
          <w:rFonts w:hint="eastAsia" w:ascii="仿宋_GB2312" w:hAnsi="仿宋_GB2312" w:eastAsia="仿宋_GB2312" w:cs="仿宋_GB2312"/>
          <w:szCs w:val="21"/>
        </w:rPr>
        <w:footnoteReference w:id="1"/>
      </w:r>
      <w:r>
        <w:rPr>
          <w:rFonts w:hint="eastAsia" w:ascii="仿宋_GB2312" w:hAnsi="仿宋_GB2312" w:eastAsia="仿宋_GB2312" w:cs="仿宋_GB2312"/>
          <w:szCs w:val="21"/>
        </w:rPr>
        <w:t>。</w:t>
      </w:r>
    </w:p>
    <w:p>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drawing>
          <wp:inline distT="0" distB="0" distL="0" distR="0">
            <wp:extent cx="5057775" cy="2228850"/>
            <wp:effectExtent l="6350" t="6350" r="15875" b="2540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adjustRightInd w:val="0"/>
        <w:snapToGrid w:val="0"/>
        <w:spacing w:line="360" w:lineRule="auto"/>
        <w:ind w:firstLine="640"/>
        <w:jc w:val="center"/>
        <w:rPr>
          <w:rFonts w:ascii="仿宋_GB2312" w:hAnsi="仿宋_GB2312" w:eastAsia="仿宋_GB2312" w:cs="仿宋_GB2312"/>
          <w:b/>
          <w:bCs/>
          <w:szCs w:val="21"/>
        </w:rPr>
      </w:pPr>
      <w:r>
        <w:rPr>
          <w:rFonts w:hint="eastAsia" w:ascii="仿宋_GB2312" w:hAnsi="仿宋_GB2312" w:eastAsia="仿宋_GB2312" w:cs="仿宋_GB2312"/>
          <w:b/>
          <w:bCs/>
          <w:szCs w:val="21"/>
        </w:rPr>
        <w:t>中国信通院</w:t>
      </w:r>
    </w:p>
    <w:p>
      <w:pPr>
        <w:adjustRightInd w:val="0"/>
        <w:snapToGrid w:val="0"/>
        <w:spacing w:line="360" w:lineRule="auto"/>
        <w:ind w:firstLine="643"/>
        <w:jc w:val="center"/>
        <w:rPr>
          <w:rFonts w:ascii="仿宋_GB2312" w:hAnsi="仿宋_GB2312" w:eastAsia="仿宋_GB2312" w:cs="仿宋_GB2312"/>
          <w:b/>
          <w:bCs/>
          <w:szCs w:val="21"/>
        </w:rPr>
      </w:pPr>
      <w:r>
        <w:rPr>
          <w:rFonts w:hint="eastAsia" w:ascii="仿宋_GB2312" w:hAnsi="仿宋_GB2312" w:eastAsia="仿宋_GB2312" w:cs="仿宋_GB2312"/>
          <w:b/>
          <w:bCs/>
          <w:szCs w:val="21"/>
        </w:rPr>
        <w:t>区块链备案企业数量统计</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融合多方统计数据观察，我国已成为全球区块链产业最大的单一市场之一，产业支出规模和企业数量等指标均位居全球前列。IDC预测，中国区块链市场规模有望在2024年突破25亿美元，五年预测数据与上期相比整体上调5%-10%左右，基本恢复至疫情前水平。最新预测显示，中国区块链市场规模五年年均复合增长率(CAGR)将达到54.6%，增速位列全球第一，且市场规模(作为单体国家)有望在五年预测期内保持全球第二</w:t>
      </w:r>
      <w:r>
        <w:rPr>
          <w:rStyle w:val="15"/>
          <w:rFonts w:hint="eastAsia" w:ascii="仿宋_GB2312" w:hAnsi="仿宋_GB2312" w:eastAsia="仿宋_GB2312" w:cs="仿宋_GB2312"/>
          <w:szCs w:val="21"/>
        </w:rPr>
        <w:footnoteReference w:id="2"/>
      </w:r>
      <w:r>
        <w:rPr>
          <w:rFonts w:hint="eastAsia" w:ascii="仿宋_GB2312" w:hAnsi="仿宋_GB2312" w:eastAsia="仿宋_GB2312" w:cs="仿宋_GB2312"/>
          <w:szCs w:val="21"/>
        </w:rPr>
        <w:t>。</w:t>
      </w:r>
    </w:p>
    <w:p>
      <w:pPr>
        <w:spacing w:line="360" w:lineRule="auto"/>
        <w:jc w:val="center"/>
        <w:rPr>
          <w:rFonts w:ascii="仿宋_GB2312" w:hAnsi="仿宋_GB2312" w:eastAsia="仿宋_GB2312" w:cs="仿宋_GB2312"/>
          <w:b/>
          <w:bCs/>
          <w:szCs w:val="21"/>
        </w:rPr>
      </w:pPr>
      <w:r>
        <w:rPr>
          <w:rFonts w:hint="eastAsia" w:ascii="仿宋_GB2312" w:hAnsi="仿宋_GB2312" w:eastAsia="仿宋_GB2312" w:cs="仿宋_GB2312"/>
          <w:b/>
          <w:bCs/>
          <w:szCs w:val="21"/>
        </w:rPr>
        <w:drawing>
          <wp:inline distT="0" distB="0" distL="0" distR="0">
            <wp:extent cx="4943475" cy="2305050"/>
            <wp:effectExtent l="6350" t="6350" r="28575" b="2540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adjustRightInd w:val="0"/>
        <w:snapToGrid w:val="0"/>
        <w:spacing w:line="360" w:lineRule="auto"/>
        <w:ind w:firstLine="640"/>
        <w:jc w:val="center"/>
        <w:rPr>
          <w:rFonts w:ascii="仿宋_GB2312" w:hAnsi="仿宋_GB2312" w:eastAsia="仿宋_GB2312" w:cs="仿宋_GB2312"/>
          <w:b/>
          <w:bCs/>
          <w:szCs w:val="21"/>
        </w:rPr>
      </w:pPr>
      <w:r>
        <w:rPr>
          <w:rFonts w:hint="eastAsia" w:ascii="仿宋_GB2312" w:hAnsi="仿宋_GB2312" w:eastAsia="仿宋_GB2312" w:cs="仿宋_GB2312"/>
          <w:b/>
          <w:bCs/>
          <w:szCs w:val="21"/>
        </w:rPr>
        <w:t>数据来源：IDC</w:t>
      </w:r>
    </w:p>
    <w:p>
      <w:pPr>
        <w:pStyle w:val="5"/>
        <w:spacing w:line="360" w:lineRule="auto"/>
        <w:rPr>
          <w:rFonts w:ascii="仿宋_GB2312" w:hAnsi="仿宋_GB2312" w:cs="仿宋_GB2312"/>
          <w:bCs/>
          <w:sz w:val="21"/>
          <w:szCs w:val="21"/>
        </w:rPr>
      </w:pPr>
      <w:r>
        <w:rPr>
          <w:rFonts w:hint="eastAsia" w:ascii="仿宋_GB2312" w:hAnsi="仿宋_GB2312" w:cs="仿宋_GB2312"/>
          <w:bCs/>
          <w:sz w:val="21"/>
          <w:szCs w:val="21"/>
        </w:rPr>
        <w:t>2020年-2024年中国区块链市场支出预测（亿美元）</w:t>
      </w:r>
    </w:p>
    <w:p>
      <w:pPr>
        <w:pStyle w:val="4"/>
        <w:spacing w:line="360" w:lineRule="auto"/>
        <w:ind w:firstLine="643"/>
        <w:rPr>
          <w:rFonts w:ascii="仿宋_GB2312" w:hAnsi="仿宋_GB2312" w:eastAsia="仿宋_GB2312" w:cs="仿宋_GB2312"/>
          <w:sz w:val="24"/>
        </w:rPr>
      </w:pPr>
      <w:bookmarkStart w:id="5" w:name="_Toc92187743"/>
      <w:r>
        <w:rPr>
          <w:rFonts w:hint="eastAsia" w:ascii="仿宋_GB2312" w:hAnsi="仿宋_GB2312" w:eastAsia="仿宋_GB2312" w:cs="仿宋_GB2312"/>
          <w:sz w:val="24"/>
        </w:rPr>
        <w:t>3）我国区块链产业链基本形成</w:t>
      </w:r>
      <w:bookmarkEnd w:id="5"/>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我国区块链产业发展起步较早，但发展初期存在方向不清，鱼龙混杂的情况，市场发展亟待规范。2019年以来，政府高层进一步为区块链发展指明方向，重点服务于实体经济的产业区块链发展思路已成为行业共识，区块链产业在我国得到迅速发展，集合技术研发、平台支撑、服务配套、行业应用于一体的产业链基本成型，产业结构如下图所示。</w:t>
      </w:r>
    </w:p>
    <w:p>
      <w:pPr>
        <w:spacing w:line="360" w:lineRule="auto"/>
        <w:jc w:val="center"/>
        <w:rPr>
          <w:rFonts w:ascii="仿宋_GB2312" w:hAnsi="仿宋_GB2312" w:eastAsia="仿宋_GB2312" w:cs="仿宋_GB2312"/>
          <w:b/>
          <w:bCs/>
          <w:szCs w:val="21"/>
        </w:rPr>
      </w:pPr>
      <w:r>
        <w:rPr>
          <w:rFonts w:hint="eastAsia" w:ascii="仿宋_GB2312" w:hAnsi="仿宋_GB2312" w:eastAsia="仿宋_GB2312" w:cs="仿宋_GB2312"/>
          <w:b/>
          <w:bCs/>
          <w:szCs w:val="21"/>
        </w:rPr>
        <w:drawing>
          <wp:inline distT="0" distB="0" distL="0" distR="0">
            <wp:extent cx="5189220" cy="3408045"/>
            <wp:effectExtent l="0" t="0" r="17780" b="20955"/>
            <wp:docPr id="1" name="图片 1"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89220" cy="3408045"/>
                    </a:xfrm>
                    <a:prstGeom prst="rect">
                      <a:avLst/>
                    </a:prstGeom>
                    <a:noFill/>
                    <a:ln>
                      <a:noFill/>
                    </a:ln>
                  </pic:spPr>
                </pic:pic>
              </a:graphicData>
            </a:graphic>
          </wp:inline>
        </w:drawing>
      </w:r>
    </w:p>
    <w:p>
      <w:pPr>
        <w:adjustRightInd w:val="0"/>
        <w:snapToGrid w:val="0"/>
        <w:spacing w:before="156" w:beforeLines="50" w:after="156" w:afterLines="50" w:line="360" w:lineRule="auto"/>
        <w:ind w:firstLine="640"/>
        <w:jc w:val="center"/>
        <w:rPr>
          <w:rFonts w:ascii="仿宋_GB2312" w:hAnsi="仿宋_GB2312" w:eastAsia="仿宋_GB2312" w:cs="仿宋_GB2312"/>
          <w:b/>
          <w:bCs/>
          <w:szCs w:val="21"/>
        </w:rPr>
      </w:pPr>
      <w:r>
        <w:rPr>
          <w:rFonts w:hint="eastAsia" w:ascii="仿宋_GB2312" w:hAnsi="仿宋_GB2312" w:eastAsia="仿宋_GB2312" w:cs="仿宋_GB2312"/>
          <w:b/>
          <w:bCs/>
          <w:szCs w:val="21"/>
        </w:rPr>
        <w:t>数据来源：中国信通院</w:t>
      </w:r>
    </w:p>
    <w:p>
      <w:pPr>
        <w:adjustRightInd w:val="0"/>
        <w:snapToGrid w:val="0"/>
        <w:spacing w:line="360" w:lineRule="auto"/>
        <w:ind w:firstLine="643"/>
        <w:jc w:val="center"/>
        <w:rPr>
          <w:rFonts w:ascii="仿宋_GB2312" w:hAnsi="仿宋_GB2312" w:eastAsia="仿宋_GB2312" w:cs="仿宋_GB2312"/>
          <w:b/>
          <w:bCs/>
          <w:szCs w:val="21"/>
        </w:rPr>
      </w:pPr>
      <w:r>
        <w:rPr>
          <w:rFonts w:hint="eastAsia" w:ascii="仿宋_GB2312" w:hAnsi="仿宋_GB2312" w:eastAsia="仿宋_GB2312" w:cs="仿宋_GB2312"/>
          <w:b/>
          <w:bCs/>
          <w:szCs w:val="21"/>
        </w:rPr>
        <w:t>我国区块链产业结构示意图</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从产业结构来看，区块链产业主要分为底层技术、平台服务、产业应用、周边服务四部分。区块链产业链已呈现出较为明显的上下游关系，由底层技术部分提供区块链必要的技术产品和组件，平台服务部分基于底层技术搭建出相应行业应用可运行的区块链平台，产业应用部分主要根据各行业实际场景，利用区块链技术开发行业应用，实现行业内业务协同模式革新。</w:t>
      </w:r>
    </w:p>
    <w:p>
      <w:pPr>
        <w:pStyle w:val="4"/>
        <w:spacing w:line="360" w:lineRule="auto"/>
        <w:ind w:firstLine="643"/>
        <w:rPr>
          <w:rFonts w:ascii="仿宋_GB2312" w:hAnsi="仿宋_GB2312" w:eastAsia="仿宋_GB2312" w:cs="仿宋_GB2312"/>
          <w:sz w:val="24"/>
        </w:rPr>
      </w:pPr>
      <w:bookmarkStart w:id="6" w:name="_Toc92187744"/>
      <w:r>
        <w:rPr>
          <w:rFonts w:hint="eastAsia" w:ascii="仿宋_GB2312" w:hAnsi="仿宋_GB2312" w:eastAsia="仿宋_GB2312" w:cs="仿宋_GB2312"/>
          <w:sz w:val="24"/>
        </w:rPr>
        <w:t>4）区块链领域市场参与主体多元化趋势明显</w:t>
      </w:r>
      <w:bookmarkEnd w:id="6"/>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大型信息技术企业全产业链布局。多数大型信息技术企业不止局限于产业链某一方面发展，在区块链产业多个层级和多个领域全面投入，特别是科技巨头对区块链形成整体布局，致力于打造全产业链全栈服务能力。百度、阿里、腾讯、华为、京东等行业领军企业通过技术研发，推出自研发底层链，同时基于在云计算、大数据、物联网等方面的技术积累，形成了多个领域的综合性区块链集成解决方案，并依托自身云平台基础打造基于云计算的区块链BaaS服务平台；海尔、东软、迅雷、奇虎360等企业结合自身业务需求积极拓展区块链应用布局，在金融、民生、工业互联网等领域取得一定成果。</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区块链初创企业数量快速增长。从2016年国家将区块链技术列为战略性前沿技术以来，注册成立的区块链企业数量快速增加，呈现井喷式增长。特别是2019年以来，国家各部委及各地政府积极出台区块链扶持政策，鼓励区块链相关初创及中小微企业发展。目前涉及区块链业务的1300余家企业中，初创企业数量最多，占比达57%，远高于传统IT互联网公司的23%占比。</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上市企业推动区块链行业应用。随着区块链应用落地加快推进，“区块链+”业务已经成为大型上市企业进军区块链行业的发展重点。据统计，截至2020年10月，已有超过200家上市公司涉足区块链领域，涵盖保险、房地产、商业百货、安防设备、包装材料、电信运营等多个细分行业。上市公司区块链业务主要以行业应用为牵引，将金融领域作为突破口，积极部署供应链金融、资产管理、跨境支付、跨境贸易等领域的应用。在国家互联网信息办公布的前六批区块链信息服务备案清单中，上市公司区块链项目已超过50项。</w:t>
      </w:r>
    </w:p>
    <w:p>
      <w:pPr>
        <w:spacing w:line="360" w:lineRule="auto"/>
        <w:ind w:firstLine="640"/>
        <w:rPr>
          <w:rFonts w:hint="eastAsia" w:ascii="仿宋_GB2312" w:hAnsi="仿宋_GB2312" w:eastAsia="仿宋_GB2312" w:cs="仿宋_GB2312"/>
          <w:szCs w:val="21"/>
        </w:rPr>
      </w:pPr>
    </w:p>
    <w:p>
      <w:pPr>
        <w:spacing w:line="360" w:lineRule="auto"/>
        <w:outlineLvl w:val="2"/>
        <w:rPr>
          <w:rFonts w:ascii="仿宋_GB2312" w:hAnsi="仿宋_GB2312" w:eastAsia="仿宋_GB2312" w:cs="仿宋_GB2312"/>
          <w:b/>
          <w:bCs/>
          <w:color w:val="000000"/>
          <w:sz w:val="24"/>
          <w:lang w:eastAsia="zh-Hans"/>
        </w:rPr>
      </w:pPr>
      <w:r>
        <w:rPr>
          <w:rFonts w:ascii="仿宋_GB2312" w:hAnsi="仿宋_GB2312" w:eastAsia="仿宋_GB2312" w:cs="仿宋_GB2312"/>
          <w:b/>
          <w:bCs/>
          <w:color w:val="000000"/>
          <w:sz w:val="24"/>
        </w:rPr>
        <w:t>2</w:t>
      </w:r>
      <w:r>
        <w:rPr>
          <w:rFonts w:hint="eastAsia" w:ascii="仿宋_GB2312" w:hAnsi="仿宋_GB2312" w:eastAsia="仿宋_GB2312" w:cs="仿宋_GB2312"/>
          <w:b/>
          <w:bCs/>
          <w:color w:val="000000"/>
          <w:sz w:val="24"/>
        </w:rPr>
        <w:t>.</w:t>
      </w:r>
      <w:r>
        <w:rPr>
          <w:rFonts w:hint="eastAsia" w:ascii="仿宋_GB2312" w:hAnsi="仿宋_GB2312" w:eastAsia="仿宋_GB2312" w:cs="仿宋_GB2312"/>
          <w:b/>
          <w:bCs/>
          <w:color w:val="000000"/>
          <w:sz w:val="24"/>
          <w:lang w:eastAsia="zh-Hans"/>
        </w:rPr>
        <w:t>区块链行业从业人员基本情况分析</w:t>
      </w:r>
    </w:p>
    <w:p>
      <w:pPr>
        <w:spacing w:line="360" w:lineRule="auto"/>
        <w:ind w:firstLine="420" w:firstLineChars="200"/>
        <w:outlineLvl w:val="2"/>
        <w:rPr>
          <w:rFonts w:ascii="仿宋_GB2312" w:hAnsi="仿宋_GB2312" w:eastAsia="仿宋_GB2312" w:cs="仿宋_GB2312"/>
          <w:szCs w:val="21"/>
        </w:rPr>
      </w:pPr>
      <w:r>
        <w:rPr>
          <w:rFonts w:ascii="仿宋_GB2312" w:hAnsi="仿宋_GB2312" w:eastAsia="仿宋_GB2312" w:cs="仿宋_GB2312"/>
          <w:szCs w:val="21"/>
        </w:rPr>
        <w:t>区块链</w:t>
      </w:r>
      <w:r>
        <w:rPr>
          <w:rFonts w:hint="eastAsia" w:ascii="仿宋_GB2312" w:hAnsi="仿宋_GB2312" w:eastAsia="仿宋_GB2312" w:cs="仿宋_GB2312"/>
          <w:szCs w:val="21"/>
        </w:rPr>
        <w:t>技术从业人员涉及范围非常广泛，包括</w:t>
      </w:r>
      <w:r>
        <w:rPr>
          <w:rFonts w:ascii="仿宋_GB2312" w:hAnsi="仿宋_GB2312" w:eastAsia="仿宋_GB2312" w:cs="仿宋_GB2312"/>
          <w:szCs w:val="21"/>
        </w:rPr>
        <w:t>大数据、云计算、人工智能、5G/6G等信息技术产</w:t>
      </w:r>
      <w:r>
        <w:rPr>
          <w:rFonts w:hint="eastAsia" w:ascii="仿宋_GB2312" w:hAnsi="仿宋_GB2312" w:eastAsia="仿宋_GB2312" w:cs="仿宋_GB2312"/>
          <w:szCs w:val="21"/>
        </w:rPr>
        <w:t>业</w:t>
      </w:r>
      <w:r>
        <w:rPr>
          <w:rFonts w:ascii="仿宋_GB2312" w:hAnsi="仿宋_GB2312" w:eastAsia="仿宋_GB2312" w:cs="仿宋_GB2312"/>
          <w:szCs w:val="21"/>
        </w:rPr>
        <w:t>。随着技术应用范围的拓展，技术研发与应用需求之间的互动促进关系会越来越密切，两者将形成双向驱动的态势，进一步激发和促进技术创新，同时，</w:t>
      </w:r>
      <w:r>
        <w:rPr>
          <w:rFonts w:hint="eastAsia" w:ascii="仿宋_GB2312" w:hAnsi="仿宋_GB2312" w:eastAsia="仿宋_GB2312" w:cs="仿宋_GB2312"/>
          <w:szCs w:val="21"/>
        </w:rPr>
        <w:t>随着</w:t>
      </w:r>
      <w:r>
        <w:rPr>
          <w:rFonts w:ascii="仿宋_GB2312" w:hAnsi="仿宋_GB2312" w:eastAsia="仿宋_GB2312" w:cs="仿宋_GB2312"/>
          <w:szCs w:val="21"/>
        </w:rPr>
        <w:t>切实有效的政策和机制，培育创新土壤，将推动国内外区块链技术与应用交流常态化，形成大范围的技术型社区文化。</w:t>
      </w:r>
    </w:p>
    <w:p>
      <w:pPr>
        <w:spacing w:line="360" w:lineRule="auto"/>
        <w:outlineLvl w:val="2"/>
        <w:rPr>
          <w:rFonts w:hint="eastAsia" w:ascii="仿宋_GB2312" w:hAnsi="仿宋_GB2312" w:eastAsia="仿宋_GB2312" w:cs="仿宋_GB2312"/>
          <w:szCs w:val="21"/>
        </w:rPr>
      </w:pPr>
    </w:p>
    <w:p>
      <w:pPr>
        <w:spacing w:line="360" w:lineRule="auto"/>
        <w:outlineLvl w:val="2"/>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lang w:eastAsia="zh-Hans"/>
        </w:rPr>
        <w:t>3</w:t>
      </w:r>
      <w:r>
        <w:rPr>
          <w:rFonts w:ascii="仿宋_GB2312" w:hAnsi="仿宋_GB2312" w:eastAsia="仿宋_GB2312" w:cs="仿宋_GB2312"/>
          <w:b/>
          <w:bCs/>
          <w:color w:val="000000"/>
          <w:sz w:val="24"/>
          <w:lang w:eastAsia="zh-Hans"/>
        </w:rPr>
        <w:t>.</w:t>
      </w:r>
      <w:r>
        <w:rPr>
          <w:rFonts w:hint="eastAsia" w:ascii="仿宋_GB2312" w:hAnsi="仿宋_GB2312" w:eastAsia="仿宋_GB2312" w:cs="仿宋_GB2312"/>
          <w:b/>
          <w:bCs/>
          <w:color w:val="000000"/>
          <w:sz w:val="24"/>
          <w:lang w:eastAsia="zh-Hans"/>
        </w:rPr>
        <w:t>区块链技术应用专业对应的职业岗位分析</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从主流综合性招聘网站（≥50个）、行业垂直招聘网站和地区性招聘网站（≥30个）以及多个校园招聘平台（≥30个）获取岗位需求信息，根据设计的数据指标进行统计分析得出岗位紧缺度，具体结果如下。</w:t>
      </w:r>
    </w:p>
    <w:p>
      <w:pPr>
        <w:spacing w:line="360" w:lineRule="auto"/>
        <w:ind w:firstLine="482" w:firstLineChars="200"/>
        <w:outlineLvl w:val="4"/>
        <w:rPr>
          <w:rFonts w:ascii="仿宋_GB2312" w:hAnsi="仿宋_GB2312" w:eastAsia="仿宋_GB2312" w:cs="仿宋_GB2312"/>
          <w:b/>
          <w:bCs/>
          <w:sz w:val="24"/>
        </w:rPr>
      </w:pPr>
      <w:r>
        <w:rPr>
          <w:rFonts w:ascii="仿宋_GB2312" w:hAnsi="仿宋_GB2312" w:eastAsia="仿宋_GB2312" w:cs="仿宋_GB2312"/>
          <w:b/>
          <w:sz w:val="24"/>
        </w:rPr>
        <w:t>1</w:t>
      </w:r>
      <w:r>
        <w:rPr>
          <w:rFonts w:hint="eastAsia" w:ascii="仿宋_GB2312" w:hAnsi="仿宋_GB2312" w:eastAsia="仿宋_GB2312" w:cs="仿宋_GB2312"/>
          <w:b/>
          <w:sz w:val="24"/>
        </w:rPr>
        <w:t>）</w:t>
      </w:r>
      <w:r>
        <w:rPr>
          <w:rFonts w:hint="eastAsia" w:ascii="仿宋_GB2312" w:hAnsi="仿宋_GB2312" w:eastAsia="仿宋_GB2312" w:cs="仿宋_GB2312"/>
          <w:b/>
          <w:bCs/>
          <w:sz w:val="24"/>
        </w:rPr>
        <w:t>区块链领域行业单位的人才分析</w:t>
      </w:r>
    </w:p>
    <w:p>
      <w:pPr>
        <w:spacing w:line="360" w:lineRule="auto"/>
        <w:ind w:firstLine="420" w:firstLineChars="200"/>
        <w:rPr>
          <w:rFonts w:ascii="仿宋_GB2312" w:hAnsi="仿宋_GB2312" w:eastAsia="仿宋_GB2312" w:cs="仿宋_GB2312"/>
          <w:szCs w:val="21"/>
        </w:rPr>
      </w:pPr>
      <w:r>
        <w:rPr>
          <w:rFonts w:ascii="仿宋_GB2312" w:hAnsi="仿宋_GB2312" w:eastAsia="仿宋_GB2312" w:cs="仿宋_GB2312"/>
          <w:szCs w:val="21"/>
        </w:rPr>
        <w:t>从金融、政务、民生等应用场景，到制造业、能源、农业等领域，再到芯片、物联网、移动网络，随着持续性的政策引导和市场探索，区块链落地应用项目的数量将不断增多，区块链的价值将通过各种应用逐步得到普遍的社会认可。未来，区块链项目将从政府推动占主导转变为市场需求推动占主导，满足市场真实需求的区块链落地应用将不断涌现</w:t>
      </w:r>
      <w:r>
        <w:rPr>
          <w:rFonts w:hint="eastAsia" w:ascii="仿宋_GB2312" w:hAnsi="仿宋_GB2312" w:eastAsia="仿宋_GB2312" w:cs="仿宋_GB2312"/>
          <w:szCs w:val="21"/>
        </w:rPr>
        <w:t>，对相关人才的需求也将不断增加</w:t>
      </w:r>
      <w:r>
        <w:rPr>
          <w:rFonts w:ascii="仿宋_GB2312" w:hAnsi="仿宋_GB2312" w:eastAsia="仿宋_GB2312" w:cs="仿宋_GB2312"/>
          <w:szCs w:val="21"/>
        </w:rPr>
        <w:t>。</w:t>
      </w:r>
    </w:p>
    <w:p>
      <w:pPr>
        <w:spacing w:line="360" w:lineRule="auto"/>
        <w:ind w:firstLine="482" w:firstLineChars="200"/>
        <w:outlineLvl w:val="4"/>
        <w:rPr>
          <w:rFonts w:ascii="仿宋_GB2312" w:hAnsi="仿宋_GB2312" w:eastAsia="仿宋_GB2312" w:cs="仿宋_GB2312"/>
          <w:b/>
          <w:bCs/>
          <w:sz w:val="24"/>
        </w:rPr>
      </w:pPr>
      <w:r>
        <w:rPr>
          <w:rFonts w:ascii="仿宋_GB2312" w:hAnsi="仿宋_GB2312" w:eastAsia="仿宋_GB2312" w:cs="仿宋_GB2312"/>
          <w:b/>
          <w:sz w:val="24"/>
        </w:rPr>
        <w:t>2</w:t>
      </w:r>
      <w:r>
        <w:rPr>
          <w:rFonts w:hint="eastAsia" w:ascii="仿宋_GB2312" w:hAnsi="仿宋_GB2312" w:eastAsia="仿宋_GB2312" w:cs="仿宋_GB2312"/>
          <w:b/>
          <w:sz w:val="24"/>
        </w:rPr>
        <w:t>）</w:t>
      </w:r>
      <w:r>
        <w:rPr>
          <w:rFonts w:hint="eastAsia" w:ascii="仿宋_GB2312" w:hAnsi="仿宋_GB2312" w:eastAsia="仿宋_GB2312" w:cs="仿宋_GB2312"/>
          <w:b/>
          <w:bCs/>
          <w:sz w:val="24"/>
        </w:rPr>
        <w:t>区块链领域用人单位的人才需求</w:t>
      </w:r>
    </w:p>
    <w:p>
      <w:pPr>
        <w:spacing w:line="360" w:lineRule="auto"/>
        <w:ind w:firstLine="420" w:firstLineChars="200"/>
        <w:rPr>
          <w:rFonts w:ascii="仿宋_GB2312" w:hAnsi="仿宋_GB2312" w:eastAsia="仿宋_GB2312" w:cs="仿宋_GB2312"/>
          <w:sz w:val="24"/>
        </w:rPr>
      </w:pPr>
      <w:r>
        <w:rPr>
          <w:rFonts w:hint="eastAsia" w:ascii="仿宋_GB2312" w:hAnsi="仿宋_GB2312" w:eastAsia="仿宋_GB2312" w:cs="仿宋_GB2312"/>
          <w:szCs w:val="21"/>
        </w:rPr>
        <w:t>与IT及互联网相比，区块链领域岗位</w:t>
      </w:r>
      <w:r>
        <w:rPr>
          <w:rFonts w:hint="eastAsia" w:ascii="仿宋_GB2312" w:hAnsi="仿宋_GB2312" w:eastAsia="仿宋_GB2312" w:cs="仿宋_GB2312"/>
          <w:szCs w:val="21"/>
          <w:lang w:eastAsia="zh-Hans"/>
        </w:rPr>
        <w:t>在全国需求量较大</w:t>
      </w:r>
      <w:r>
        <w:rPr>
          <w:rFonts w:ascii="仿宋_GB2312" w:hAnsi="仿宋_GB2312" w:eastAsia="仿宋_GB2312" w:cs="仿宋_GB2312"/>
          <w:szCs w:val="21"/>
          <w:lang w:eastAsia="zh-Hans"/>
        </w:rPr>
        <w:t>，</w:t>
      </w:r>
      <w:r>
        <w:rPr>
          <w:rFonts w:hint="eastAsia" w:ascii="仿宋_GB2312" w:hAnsi="仿宋_GB2312" w:eastAsia="仿宋_GB2312" w:cs="仿宋_GB2312"/>
          <w:szCs w:val="21"/>
          <w:lang w:eastAsia="zh-Hans"/>
        </w:rPr>
        <w:t>全国需求频数为</w:t>
      </w:r>
      <w:r>
        <w:rPr>
          <w:rFonts w:ascii="仿宋_GB2312" w:hAnsi="仿宋_GB2312" w:eastAsia="仿宋_GB2312" w:cs="仿宋_GB2312"/>
          <w:szCs w:val="21"/>
          <w:lang w:eastAsia="zh-Hans"/>
        </w:rPr>
        <w:t>4</w:t>
      </w:r>
      <w:r>
        <w:rPr>
          <w:rFonts w:hint="eastAsia" w:ascii="仿宋_GB2312" w:hAnsi="仿宋_GB2312" w:eastAsia="仿宋_GB2312" w:cs="仿宋_GB2312"/>
          <w:szCs w:val="21"/>
          <w:lang w:eastAsia="zh-Hans"/>
        </w:rPr>
        <w:t>.</w:t>
      </w:r>
      <w:r>
        <w:rPr>
          <w:rFonts w:ascii="仿宋_GB2312" w:hAnsi="仿宋_GB2312" w:eastAsia="仿宋_GB2312" w:cs="仿宋_GB2312"/>
          <w:szCs w:val="21"/>
          <w:lang w:eastAsia="zh-Hans"/>
        </w:rPr>
        <w:t>1417</w:t>
      </w:r>
      <w:r>
        <w:rPr>
          <w:rFonts w:hint="eastAsia" w:ascii="仿宋_GB2312" w:hAnsi="仿宋_GB2312" w:eastAsia="仿宋_GB2312" w:cs="仿宋_GB2312"/>
          <w:szCs w:val="21"/>
          <w:lang w:eastAsia="zh-Hans"/>
        </w:rPr>
        <w:t>万</w:t>
      </w:r>
      <w:r>
        <w:rPr>
          <w:rFonts w:ascii="仿宋_GB2312" w:hAnsi="仿宋_GB2312" w:eastAsia="仿宋_GB2312" w:cs="仿宋_GB2312"/>
          <w:szCs w:val="21"/>
          <w:lang w:eastAsia="zh-Hans"/>
        </w:rPr>
        <w:t>，</w:t>
      </w:r>
      <w:r>
        <w:rPr>
          <w:rFonts w:hint="eastAsia" w:ascii="仿宋_GB2312" w:hAnsi="仿宋_GB2312" w:eastAsia="仿宋_GB2312" w:cs="仿宋_GB2312"/>
          <w:szCs w:val="21"/>
          <w:lang w:eastAsia="zh-Hans"/>
        </w:rPr>
        <w:t>江西省需求频数为</w:t>
      </w:r>
      <w:r>
        <w:rPr>
          <w:rFonts w:ascii="仿宋_GB2312" w:hAnsi="仿宋_GB2312" w:eastAsia="仿宋_GB2312" w:cs="仿宋_GB2312"/>
          <w:szCs w:val="21"/>
          <w:lang w:eastAsia="zh-Hans"/>
        </w:rPr>
        <w:t>1</w:t>
      </w:r>
      <w:r>
        <w:rPr>
          <w:rFonts w:hint="eastAsia" w:ascii="仿宋_GB2312" w:hAnsi="仿宋_GB2312" w:eastAsia="仿宋_GB2312" w:cs="仿宋_GB2312"/>
          <w:szCs w:val="21"/>
          <w:lang w:eastAsia="zh-Hans"/>
        </w:rPr>
        <w:t>.</w:t>
      </w:r>
      <w:r>
        <w:rPr>
          <w:rFonts w:ascii="仿宋_GB2312" w:hAnsi="仿宋_GB2312" w:eastAsia="仿宋_GB2312" w:cs="仿宋_GB2312"/>
          <w:szCs w:val="21"/>
          <w:lang w:eastAsia="zh-Hans"/>
        </w:rPr>
        <w:t>3541</w:t>
      </w:r>
      <w:r>
        <w:rPr>
          <w:rFonts w:hint="eastAsia" w:ascii="仿宋_GB2312" w:hAnsi="仿宋_GB2312" w:eastAsia="仿宋_GB2312" w:cs="仿宋_GB2312"/>
          <w:szCs w:val="21"/>
          <w:lang w:eastAsia="zh-Hans"/>
        </w:rPr>
        <w:t>万</w:t>
      </w:r>
      <w:r>
        <w:rPr>
          <w:rFonts w:hint="eastAsia" w:ascii="仿宋_GB2312" w:hAnsi="仿宋_GB2312" w:eastAsia="仿宋_GB2312" w:cs="仿宋_GB2312"/>
          <w:szCs w:val="21"/>
        </w:rPr>
        <w:t>。 进一步梳理区块链领域岗位的</w:t>
      </w:r>
      <w:r>
        <w:rPr>
          <w:rFonts w:hint="eastAsia" w:ascii="仿宋_GB2312" w:hAnsi="仿宋_GB2312" w:eastAsia="仿宋_GB2312" w:cs="仿宋_GB2312"/>
          <w:szCs w:val="21"/>
          <w:lang w:eastAsia="zh-Hans"/>
        </w:rPr>
        <w:t>需求频数</w:t>
      </w:r>
      <w:r>
        <w:rPr>
          <w:rFonts w:hint="eastAsia" w:ascii="仿宋_GB2312" w:hAnsi="仿宋_GB2312" w:eastAsia="仿宋_GB2312" w:cs="仿宋_GB2312"/>
          <w:szCs w:val="21"/>
        </w:rPr>
        <w:t>排序对比，数据结果显示</w:t>
      </w:r>
      <w:r>
        <w:rPr>
          <w:rFonts w:ascii="仿宋_GB2312" w:hAnsi="仿宋_GB2312" w:eastAsia="仿宋_GB2312" w:cs="仿宋_GB2312"/>
          <w:szCs w:val="21"/>
        </w:rPr>
        <w:t>18</w:t>
      </w:r>
      <w:r>
        <w:rPr>
          <w:rFonts w:hint="eastAsia" w:ascii="仿宋_GB2312" w:hAnsi="仿宋_GB2312" w:eastAsia="仿宋_GB2312" w:cs="仿宋_GB2312"/>
          <w:szCs w:val="21"/>
        </w:rPr>
        <w:t>个区块链岗位中，</w:t>
      </w:r>
      <w:r>
        <w:rPr>
          <w:rFonts w:hint="eastAsia" w:ascii="仿宋_GB2312" w:hAnsi="仿宋_GB2312" w:eastAsia="仿宋_GB2312" w:cs="仿宋_GB2312"/>
          <w:szCs w:val="21"/>
          <w:lang w:eastAsia="zh-Hans"/>
        </w:rPr>
        <w:t>江西省对区块链应用开发工程师</w:t>
      </w:r>
      <w:r>
        <w:rPr>
          <w:rFonts w:hint="eastAsia" w:ascii="仿宋_GB2312" w:hAnsi="仿宋_GB2312" w:eastAsia="仿宋_GB2312" w:cs="仿宋_GB2312"/>
          <w:szCs w:val="21"/>
        </w:rPr>
        <w:t>。从紧缺程度来看，重度紧缺的岗位如分布式网络研发工程师、区块链金融行业工程师，企业完成一次招聘的平均时长大于70天；从紧缺类型看，核心研发方向的分布式网络研发工程师属于小规模供给性紧缺，由于该岗位属于高精尖人才岗位，需求量较小，而行业应用的区块链金融行业工程师属于大规模急需紧缺，说明区块链技术在金融行业方面的应用正在快速扩张，人才需求量旺盛。</w:t>
      </w:r>
    </w:p>
    <w:p>
      <w:pPr>
        <w:spacing w:line="360" w:lineRule="auto"/>
        <w:ind w:firstLine="482" w:firstLineChars="200"/>
        <w:outlineLvl w:val="4"/>
        <w:rPr>
          <w:rFonts w:ascii="仿宋_GB2312" w:hAnsi="仿宋_GB2312" w:eastAsia="仿宋_GB2312" w:cs="仿宋_GB2312"/>
          <w:b/>
          <w:bCs/>
          <w:sz w:val="24"/>
        </w:rPr>
      </w:pPr>
      <w:r>
        <w:rPr>
          <w:rFonts w:ascii="仿宋_GB2312" w:hAnsi="仿宋_GB2312" w:eastAsia="仿宋_GB2312" w:cs="仿宋_GB2312"/>
          <w:b/>
          <w:sz w:val="24"/>
        </w:rPr>
        <w:t>3</w:t>
      </w:r>
      <w:r>
        <w:rPr>
          <w:rFonts w:hint="eastAsia" w:ascii="仿宋_GB2312" w:hAnsi="仿宋_GB2312" w:eastAsia="仿宋_GB2312" w:cs="仿宋_GB2312"/>
          <w:b/>
          <w:sz w:val="24"/>
        </w:rPr>
        <w:t>）</w:t>
      </w:r>
      <w:r>
        <w:rPr>
          <w:rFonts w:hint="eastAsia" w:ascii="仿宋_GB2312" w:hAnsi="仿宋_GB2312" w:eastAsia="仿宋_GB2312" w:cs="仿宋_GB2312"/>
          <w:b/>
          <w:bCs/>
          <w:sz w:val="24"/>
        </w:rPr>
        <w:t>区块链领域下工作岗位的人才需求</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次研究引用传统IT及互联网作为对比，对区块链紧缺岗位进行分析。此次抽取16个区块链领域岗位及341个互联网岗位进行横向对比分析，基于上述的产业人才紧缺模型，统计357个岗位的紧缺情况中，有18个岗位（5.04%）属于重度紧缺，17个岗位（4.76%）属于中度紧缺，117个岗位（32.77%）属于轻度紧缺。</w:t>
      </w:r>
    </w:p>
    <w:p>
      <w:pPr>
        <w:jc w:val="center"/>
        <w:rPr>
          <w:rFonts w:ascii="仿宋_GB2312" w:hAnsi="仿宋_GB2312" w:eastAsia="仿宋_GB2312" w:cs="仿宋_GB2312"/>
          <w:b/>
          <w:bCs/>
        </w:rPr>
      </w:pPr>
      <w:r>
        <w:rPr>
          <w:rFonts w:hint="eastAsia" w:ascii="仿宋_GB2312" w:hAnsi="仿宋_GB2312" w:eastAsia="仿宋_GB2312" w:cs="仿宋_GB2312"/>
          <w:b/>
          <w:bCs/>
        </w:rPr>
        <w:drawing>
          <wp:inline distT="0" distB="0" distL="0" distR="0">
            <wp:extent cx="3741420" cy="2357120"/>
            <wp:effectExtent l="6350" t="6350" r="11430" b="2413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center"/>
        <w:rPr>
          <w:rFonts w:ascii="仿宋_GB2312" w:hAnsi="仿宋_GB2312" w:eastAsia="仿宋_GB2312" w:cs="仿宋_GB2312"/>
          <w:b/>
          <w:bCs/>
        </w:rPr>
      </w:pPr>
      <w:r>
        <w:rPr>
          <w:rFonts w:hint="eastAsia" w:ascii="仿宋_GB2312" w:hAnsi="仿宋_GB2312" w:eastAsia="仿宋_GB2312" w:cs="仿宋_GB2312"/>
          <w:b/>
          <w:bCs/>
        </w:rPr>
        <w:t>岗位紧缺情况总体概况</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在18个重度紧缺的岗位里，区块链领域岗位占88.89%（16/18），区块链领域16个岗位相对于传统互联网行业全部属于重度紧缺，区块链整个领域都属于高速发展时期，人才供给远远赶不上产业发展的速度，加强区块链行业的人才资源开发尤其重要。</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IT、BCT领域岗位各紧缺情况统计表</w:t>
      </w:r>
      <w:r>
        <w:rPr>
          <w:rFonts w:hint="eastAsia" w:ascii="仿宋_GB2312" w:hAnsi="仿宋_GB2312" w:eastAsia="仿宋_GB2312" w:cs="仿宋_GB2312"/>
          <w:szCs w:val="21"/>
        </w:rPr>
        <w:fldChar w:fldCharType="begin"/>
      </w:r>
      <w:r>
        <w:rPr>
          <w:rFonts w:hint="eastAsia" w:ascii="仿宋_GB2312" w:hAnsi="仿宋_GB2312" w:eastAsia="仿宋_GB2312" w:cs="仿宋_GB2312"/>
          <w:szCs w:val="21"/>
        </w:rPr>
        <w:instrText xml:space="preserve"> LINK Excel.Sheet.12 E:\\工作文件\\产业人才工作\\部人教司汇报\\2021年需求预测工作\\区块链\\文本\\相关材料11.10\\区块链报告统计图表(1).xlsx Sheet1!R2C1:R5C5 \a \f 4 \h  \* MERGEFORMAT </w:instrText>
      </w:r>
      <w:r>
        <w:rPr>
          <w:rFonts w:hint="eastAsia" w:ascii="仿宋_GB2312" w:hAnsi="仿宋_GB2312" w:eastAsia="仿宋_GB2312" w:cs="仿宋_GB2312"/>
          <w:szCs w:val="21"/>
        </w:rPr>
        <w:fldChar w:fldCharType="separate"/>
      </w:r>
    </w:p>
    <w:tbl>
      <w:tblPr>
        <w:tblStyle w:val="12"/>
        <w:tblW w:w="0" w:type="auto"/>
        <w:jc w:val="center"/>
        <w:tblLayout w:type="autofit"/>
        <w:tblCellMar>
          <w:top w:w="0" w:type="dxa"/>
          <w:left w:w="108" w:type="dxa"/>
          <w:bottom w:w="0" w:type="dxa"/>
          <w:right w:w="108" w:type="dxa"/>
        </w:tblCellMar>
      </w:tblPr>
      <w:tblGrid>
        <w:gridCol w:w="1560"/>
        <w:gridCol w:w="1610"/>
        <w:gridCol w:w="1900"/>
        <w:gridCol w:w="1701"/>
        <w:gridCol w:w="1701"/>
      </w:tblGrid>
      <w:tr>
        <w:tblPrEx>
          <w:tblCellMar>
            <w:top w:w="0" w:type="dxa"/>
            <w:left w:w="108" w:type="dxa"/>
            <w:bottom w:w="0" w:type="dxa"/>
            <w:right w:w="108" w:type="dxa"/>
          </w:tblCellMar>
        </w:tblPrEx>
        <w:trPr>
          <w:trHeight w:val="340" w:hRule="atLeast"/>
          <w:jc w:val="center"/>
        </w:trPr>
        <w:tc>
          <w:tcPr>
            <w:tcW w:w="1560" w:type="dxa"/>
            <w:tcBorders>
              <w:top w:val="single" w:color="auto" w:sz="8" w:space="0"/>
              <w:left w:val="nil"/>
              <w:bottom w:val="single" w:color="auto" w:sz="4" w:space="0"/>
              <w:right w:val="single" w:color="auto" w:sz="4" w:space="0"/>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紧缺程度</w:t>
            </w:r>
          </w:p>
        </w:tc>
        <w:tc>
          <w:tcPr>
            <w:tcW w:w="1610" w:type="dxa"/>
            <w:tcBorders>
              <w:top w:val="single" w:color="auto" w:sz="8" w:space="0"/>
              <w:left w:val="nil"/>
              <w:bottom w:val="single" w:color="auto" w:sz="4"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重度紧缺</w:t>
            </w:r>
          </w:p>
        </w:tc>
        <w:tc>
          <w:tcPr>
            <w:tcW w:w="1900" w:type="dxa"/>
            <w:tcBorders>
              <w:top w:val="single" w:color="auto" w:sz="8" w:space="0"/>
              <w:left w:val="nil"/>
              <w:bottom w:val="single" w:color="auto" w:sz="4"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中度紧缺</w:t>
            </w:r>
          </w:p>
        </w:tc>
        <w:tc>
          <w:tcPr>
            <w:tcW w:w="1701" w:type="dxa"/>
            <w:tcBorders>
              <w:top w:val="single" w:color="auto" w:sz="8" w:space="0"/>
              <w:left w:val="nil"/>
              <w:bottom w:val="single" w:color="auto" w:sz="4"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轻度紧缺</w:t>
            </w:r>
          </w:p>
        </w:tc>
        <w:tc>
          <w:tcPr>
            <w:tcW w:w="1701" w:type="dxa"/>
            <w:tcBorders>
              <w:top w:val="single" w:color="auto" w:sz="8" w:space="0"/>
              <w:left w:val="nil"/>
              <w:bottom w:val="single" w:color="auto" w:sz="4"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不紧缺</w:t>
            </w:r>
          </w:p>
        </w:tc>
      </w:tr>
      <w:tr>
        <w:tblPrEx>
          <w:tblCellMar>
            <w:top w:w="0" w:type="dxa"/>
            <w:left w:w="108" w:type="dxa"/>
            <w:bottom w:w="0" w:type="dxa"/>
            <w:right w:w="108" w:type="dxa"/>
          </w:tblCellMar>
        </w:tblPrEx>
        <w:trPr>
          <w:trHeight w:val="340" w:hRule="atLeast"/>
          <w:jc w:val="center"/>
        </w:trPr>
        <w:tc>
          <w:tcPr>
            <w:tcW w:w="1560" w:type="dxa"/>
            <w:tcBorders>
              <w:top w:val="nil"/>
              <w:left w:val="nil"/>
              <w:bottom w:val="nil"/>
              <w:right w:val="single" w:color="auto" w:sz="4" w:space="0"/>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IT领域</w:t>
            </w:r>
          </w:p>
        </w:tc>
        <w:tc>
          <w:tcPr>
            <w:tcW w:w="1610"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900"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1701"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117</w:t>
            </w:r>
          </w:p>
        </w:tc>
        <w:tc>
          <w:tcPr>
            <w:tcW w:w="1701"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205</w:t>
            </w:r>
          </w:p>
        </w:tc>
      </w:tr>
      <w:tr>
        <w:tblPrEx>
          <w:tblCellMar>
            <w:top w:w="0" w:type="dxa"/>
            <w:left w:w="108" w:type="dxa"/>
            <w:bottom w:w="0" w:type="dxa"/>
            <w:right w:w="108" w:type="dxa"/>
          </w:tblCellMar>
        </w:tblPrEx>
        <w:trPr>
          <w:trHeight w:val="340" w:hRule="atLeast"/>
          <w:jc w:val="center"/>
        </w:trPr>
        <w:tc>
          <w:tcPr>
            <w:tcW w:w="1560" w:type="dxa"/>
            <w:tcBorders>
              <w:top w:val="nil"/>
              <w:left w:val="nil"/>
              <w:bottom w:val="nil"/>
              <w:right w:val="single" w:color="auto" w:sz="4" w:space="0"/>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BCT领域</w:t>
            </w:r>
          </w:p>
        </w:tc>
        <w:tc>
          <w:tcPr>
            <w:tcW w:w="1610"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1900"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1701"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1701" w:type="dxa"/>
            <w:tcBorders>
              <w:top w:val="nil"/>
              <w:left w:val="nil"/>
              <w:bottom w:val="nil"/>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0</w:t>
            </w:r>
          </w:p>
        </w:tc>
      </w:tr>
      <w:tr>
        <w:tblPrEx>
          <w:tblCellMar>
            <w:top w:w="0" w:type="dxa"/>
            <w:left w:w="108" w:type="dxa"/>
            <w:bottom w:w="0" w:type="dxa"/>
            <w:right w:w="108" w:type="dxa"/>
          </w:tblCellMar>
        </w:tblPrEx>
        <w:trPr>
          <w:trHeight w:val="340" w:hRule="atLeast"/>
          <w:jc w:val="center"/>
        </w:trPr>
        <w:tc>
          <w:tcPr>
            <w:tcW w:w="1560" w:type="dxa"/>
            <w:tcBorders>
              <w:top w:val="nil"/>
              <w:left w:val="nil"/>
              <w:bottom w:val="single" w:color="auto" w:sz="8" w:space="0"/>
              <w:right w:val="single" w:color="auto" w:sz="4" w:space="0"/>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小计</w:t>
            </w:r>
          </w:p>
        </w:tc>
        <w:tc>
          <w:tcPr>
            <w:tcW w:w="1610" w:type="dxa"/>
            <w:tcBorders>
              <w:top w:val="nil"/>
              <w:left w:val="nil"/>
              <w:bottom w:val="single" w:color="auto" w:sz="8"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1900" w:type="dxa"/>
            <w:tcBorders>
              <w:top w:val="nil"/>
              <w:left w:val="nil"/>
              <w:bottom w:val="single" w:color="auto" w:sz="8"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1701" w:type="dxa"/>
            <w:tcBorders>
              <w:top w:val="nil"/>
              <w:left w:val="nil"/>
              <w:bottom w:val="single" w:color="auto" w:sz="8"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117</w:t>
            </w:r>
          </w:p>
        </w:tc>
        <w:tc>
          <w:tcPr>
            <w:tcW w:w="1701" w:type="dxa"/>
            <w:tcBorders>
              <w:top w:val="nil"/>
              <w:left w:val="nil"/>
              <w:bottom w:val="single" w:color="auto" w:sz="8" w:space="0"/>
              <w:right w:val="nil"/>
            </w:tcBorders>
            <w:shd w:val="clear" w:color="auto" w:fill="auto"/>
            <w:noWrap/>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205</w:t>
            </w:r>
          </w:p>
        </w:tc>
      </w:tr>
    </w:tbl>
    <w:p>
      <w:pPr>
        <w:spacing w:line="360" w:lineRule="auto"/>
        <w:ind w:firstLine="640"/>
        <w:rPr>
          <w:rFonts w:ascii="仿宋_GB2312" w:hAnsi="仿宋_GB2312" w:eastAsia="仿宋_GB2312" w:cs="仿宋_GB2312"/>
          <w:sz w:val="24"/>
        </w:rPr>
      </w:pPr>
      <w:r>
        <w:rPr>
          <w:rFonts w:hint="eastAsia" w:ascii="仿宋_GB2312" w:hAnsi="仿宋_GB2312" w:eastAsia="仿宋_GB2312" w:cs="仿宋_GB2312"/>
          <w:szCs w:val="21"/>
        </w:rPr>
        <w:fldChar w:fldCharType="end"/>
      </w:r>
    </w:p>
    <w:p>
      <w:pPr>
        <w:spacing w:line="360" w:lineRule="auto"/>
        <w:rPr>
          <w:rFonts w:ascii="仿宋_GB2312" w:hAnsi="仿宋_GB2312" w:eastAsia="仿宋_GB2312" w:cs="仿宋_GB2312"/>
          <w:color w:val="000000"/>
          <w:sz w:val="24"/>
        </w:rPr>
      </w:pPr>
      <w:r>
        <w:rPr>
          <w:rFonts w:ascii="仿宋_GB2312" w:hAnsi="仿宋_GB2312" w:eastAsia="仿宋_GB2312" w:cs="仿宋_GB2312"/>
          <w:b/>
          <w:bCs/>
          <w:color w:val="000000"/>
          <w:sz w:val="24"/>
        </w:rPr>
        <w:t>4.</w:t>
      </w:r>
      <w:r>
        <w:rPr>
          <w:rFonts w:hint="eastAsia" w:ascii="仿宋_GB2312" w:hAnsi="仿宋_GB2312" w:eastAsia="仿宋_GB2312" w:cs="仿宋_GB2312"/>
          <w:b/>
          <w:bCs/>
          <w:color w:val="000000"/>
          <w:sz w:val="24"/>
        </w:rPr>
        <w:t>区块链技术应用专业对应的资格证书分析</w:t>
      </w:r>
    </w:p>
    <w:p>
      <w:pPr>
        <w:spacing w:line="360" w:lineRule="auto"/>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区块链相关专业可以申报1+X</w:t>
      </w:r>
      <w:r>
        <w:rPr>
          <w:rFonts w:hint="eastAsia" w:ascii="仿宋_GB2312" w:hAnsi="仿宋_GB2312" w:eastAsia="仿宋_GB2312" w:cs="仿宋_GB2312"/>
          <w:szCs w:val="21"/>
          <w:lang w:eastAsia="zh-Hans"/>
        </w:rPr>
        <w:t>区块链智能合约</w:t>
      </w:r>
      <w:r>
        <w:rPr>
          <w:rFonts w:hint="eastAsia" w:ascii="仿宋_GB2312" w:hAnsi="仿宋_GB2312" w:eastAsia="仿宋_GB2312" w:cs="仿宋_GB2312"/>
          <w:szCs w:val="21"/>
        </w:rPr>
        <w:t>开发职业技能等级证书试点，考试内容包括</w:t>
      </w:r>
      <w:r>
        <w:rPr>
          <w:rFonts w:hint="eastAsia" w:ascii="仿宋_GB2312" w:hAnsi="仿宋_GB2312" w:eastAsia="仿宋_GB2312" w:cs="仿宋_GB2312"/>
          <w:szCs w:val="21"/>
          <w:lang w:eastAsia="zh-Hans"/>
        </w:rPr>
        <w:t>区块链技术与原理、Solidity编程、智能合约应用开发、智能合约应用运维</w:t>
      </w:r>
      <w:r>
        <w:rPr>
          <w:rFonts w:hint="eastAsia" w:ascii="仿宋_GB2312" w:hAnsi="仿宋_GB2312" w:eastAsia="仿宋_GB2312" w:cs="仿宋_GB2312"/>
          <w:szCs w:val="21"/>
        </w:rPr>
        <w:t>等方面知识，根据</w:t>
      </w:r>
      <w:r>
        <w:rPr>
          <w:rFonts w:hint="eastAsia" w:ascii="仿宋_GB2312" w:hAnsi="仿宋_GB2312" w:eastAsia="仿宋_GB2312" w:cs="仿宋_GB2312"/>
          <w:szCs w:val="21"/>
          <w:lang w:eastAsia="zh-Hans"/>
        </w:rPr>
        <w:t>区块链智能合约</w:t>
      </w:r>
      <w:r>
        <w:rPr>
          <w:rFonts w:hint="eastAsia" w:ascii="仿宋_GB2312" w:hAnsi="仿宋_GB2312" w:eastAsia="仿宋_GB2312" w:cs="仿宋_GB2312"/>
          <w:szCs w:val="21"/>
        </w:rPr>
        <w:t>开发职业技能等级标准，从初级、中级、高级等三个层次传授虚拟现实内容开发技巧。这样可以不断深化“书证融合”内涵，推进学历证书和职业技能等级证书的有机衔接，将1+X证书制度试点与专业建设、课程建设、师资队伍建设等紧密结合，进一步提升人才培养质量，促进学生就业。</w:t>
      </w:r>
    </w:p>
    <w:p>
      <w:pPr>
        <w:spacing w:line="360" w:lineRule="auto"/>
        <w:ind w:firstLine="420" w:firstLineChars="200"/>
        <w:rPr>
          <w:rFonts w:ascii="仿宋_GB2312" w:hAnsi="仿宋_GB2312" w:eastAsia="仿宋_GB2312" w:cs="仿宋_GB2312"/>
          <w:color w:val="000000"/>
          <w:sz w:val="24"/>
        </w:rPr>
      </w:pPr>
      <w:r>
        <w:rPr>
          <w:rFonts w:hint="eastAsia" w:ascii="仿宋_GB2312" w:hAnsi="仿宋_GB2312" w:eastAsia="仿宋_GB2312" w:cs="仿宋_GB2312"/>
          <w:szCs w:val="21"/>
        </w:rPr>
        <w:t>除了以上证书，区块链相关专业的技能等级证书还包括</w:t>
      </w:r>
      <w:r>
        <w:rPr>
          <w:rFonts w:hint="eastAsia" w:ascii="仿宋_GB2312" w:hAnsi="仿宋_GB2312" w:eastAsia="仿宋_GB2312" w:cs="仿宋_GB2312"/>
          <w:szCs w:val="21"/>
          <w:lang w:eastAsia="zh-Hans"/>
        </w:rPr>
        <w:t>工信部</w:t>
      </w:r>
      <w:r>
        <w:rPr>
          <w:rFonts w:hint="eastAsia" w:ascii="仿宋_GB2312" w:hAnsi="仿宋_GB2312" w:eastAsia="仿宋_GB2312" w:cs="仿宋_GB2312"/>
          <w:szCs w:val="21"/>
        </w:rPr>
        <w:t>发布区块链底层架构师、区块链应用架构师、区块链运维工程师、区块链行业产品经理、区块链金融行业工程师、区块链应用开发工程师、区块链师资认证的和人力资源部</w:t>
      </w:r>
      <w:r>
        <w:rPr>
          <w:rFonts w:hint="eastAsia" w:ascii="仿宋_GB2312" w:hAnsi="仿宋_GB2312" w:eastAsia="仿宋_GB2312" w:cs="仿宋_GB2312"/>
          <w:szCs w:val="21"/>
          <w:lang w:eastAsia="zh-Hans"/>
        </w:rPr>
        <w:t>发布的区块链应用操作员</w:t>
      </w:r>
      <w:r>
        <w:rPr>
          <w:rFonts w:hint="eastAsia" w:ascii="仿宋_GB2312" w:hAnsi="仿宋_GB2312" w:eastAsia="仿宋_GB2312" w:cs="仿宋_GB2312"/>
          <w:szCs w:val="21"/>
        </w:rPr>
        <w:t>技能等级证书。</w:t>
      </w:r>
    </w:p>
    <w:p>
      <w:pPr>
        <w:spacing w:line="360" w:lineRule="auto"/>
        <w:rPr>
          <w:rFonts w:ascii="仿宋_GB2312" w:hAnsi="仿宋_GB2312" w:eastAsia="仿宋_GB2312" w:cs="仿宋_GB2312"/>
          <w:color w:val="000000"/>
          <w:sz w:val="24"/>
        </w:rPr>
      </w:pPr>
    </w:p>
    <w:p>
      <w:pPr>
        <w:spacing w:line="360" w:lineRule="auto"/>
        <w:ind w:left="420" w:leftChars="200"/>
        <w:outlineLvl w:val="1"/>
        <w:rPr>
          <w:rFonts w:ascii="仿宋_GB2312" w:hAnsi="仿宋_GB2312" w:eastAsia="仿宋_GB2312" w:cs="仿宋_GB2312"/>
          <w:b/>
          <w:sz w:val="24"/>
        </w:rPr>
      </w:pPr>
      <w:r>
        <w:rPr>
          <w:rFonts w:hint="eastAsia" w:ascii="仿宋_GB2312" w:hAnsi="仿宋_GB2312" w:eastAsia="仿宋_GB2312" w:cs="仿宋_GB2312"/>
          <w:b/>
          <w:sz w:val="24"/>
        </w:rPr>
        <w:t>（二）同类校专业发展情况分析</w:t>
      </w:r>
    </w:p>
    <w:p>
      <w:pPr>
        <w:spacing w:line="360" w:lineRule="auto"/>
        <w:ind w:left="420"/>
        <w:outlineLvl w:val="1"/>
        <w:rPr>
          <w:rFonts w:ascii="仿宋_GB2312" w:hAnsi="仿宋_GB2312" w:eastAsia="仿宋_GB2312" w:cs="仿宋_GB2312"/>
          <w:b/>
          <w:sz w:val="24"/>
        </w:rPr>
      </w:pPr>
      <w:r>
        <w:rPr>
          <w:rFonts w:hint="eastAsia" w:ascii="仿宋_GB2312" w:hAnsi="仿宋_GB2312" w:eastAsia="仿宋_GB2312" w:cs="仿宋_GB2312"/>
          <w:b/>
          <w:bCs/>
          <w:sz w:val="24"/>
        </w:rPr>
        <w:t>1</w:t>
      </w:r>
      <w:r>
        <w:rPr>
          <w:rFonts w:ascii="仿宋_GB2312" w:hAnsi="仿宋_GB2312" w:eastAsia="仿宋_GB2312" w:cs="仿宋_GB2312"/>
          <w:b/>
          <w:bCs/>
          <w:sz w:val="24"/>
        </w:rPr>
        <w:t xml:space="preserve">. </w:t>
      </w:r>
      <w:r>
        <w:rPr>
          <w:rFonts w:hint="eastAsia" w:ascii="仿宋_GB2312" w:hAnsi="仿宋_GB2312" w:eastAsia="仿宋_GB2312" w:cs="仿宋_GB2312"/>
          <w:b/>
          <w:bCs/>
          <w:sz w:val="24"/>
        </w:rPr>
        <w:t>省内该专业分布情况分析</w:t>
      </w:r>
    </w:p>
    <w:p>
      <w:pPr>
        <w:spacing w:line="360" w:lineRule="auto"/>
        <w:ind w:firstLine="640"/>
        <w:rPr>
          <w:rFonts w:hint="eastAsia" w:ascii="仿宋_GB2312" w:hAnsi="仿宋_GB2312" w:eastAsia="仿宋_GB2312" w:cs="仿宋_GB2312"/>
          <w:sz w:val="21"/>
          <w:szCs w:val="21"/>
          <w:lang w:eastAsia="zh-Hans"/>
        </w:rPr>
      </w:pPr>
      <w:r>
        <w:rPr>
          <w:rFonts w:hint="eastAsia" w:ascii="仿宋_GB2312" w:hAnsi="仿宋_GB2312" w:eastAsia="仿宋_GB2312" w:cs="仿宋_GB2312"/>
          <w:sz w:val="21"/>
          <w:szCs w:val="21"/>
          <w:lang w:val="en-US" w:eastAsia="zh-Hans"/>
        </w:rPr>
        <w:t>目前省内开设“区块链技术应用”专业的院校有</w:t>
      </w:r>
      <w:bookmarkStart w:id="8" w:name="_GoBack"/>
      <w:bookmarkEnd w:id="8"/>
      <w:r>
        <w:rPr>
          <w:rFonts w:hint="eastAsia" w:ascii="仿宋_GB2312" w:hAnsi="仿宋_GB2312" w:eastAsia="仿宋_GB2312" w:cs="仿宋_GB2312"/>
          <w:sz w:val="21"/>
          <w:szCs w:val="21"/>
          <w:lang w:eastAsia="zh-Hans"/>
        </w:rPr>
        <w:t>：</w:t>
      </w:r>
      <w:r>
        <w:rPr>
          <w:rFonts w:hint="eastAsia" w:ascii="仿宋_GB2312" w:hAnsi="仿宋_GB2312" w:eastAsia="仿宋_GB2312" w:cs="仿宋_GB2312"/>
          <w:sz w:val="21"/>
          <w:szCs w:val="21"/>
          <w:lang w:val="en-US" w:eastAsia="zh-Hans"/>
        </w:rPr>
        <w:t>江西软件职业技术大学</w:t>
      </w:r>
      <w:r>
        <w:rPr>
          <w:rFonts w:hint="eastAsia" w:ascii="仿宋_GB2312" w:hAnsi="仿宋_GB2312" w:eastAsia="仿宋_GB2312" w:cs="仿宋_GB2312"/>
          <w:sz w:val="21"/>
          <w:szCs w:val="21"/>
          <w:lang w:eastAsia="zh-Hans"/>
        </w:rPr>
        <w:t>、</w:t>
      </w:r>
      <w:r>
        <w:rPr>
          <w:rFonts w:hint="eastAsia" w:ascii="仿宋_GB2312" w:hAnsi="仿宋_GB2312" w:eastAsia="仿宋_GB2312" w:cs="仿宋_GB2312"/>
          <w:sz w:val="21"/>
          <w:szCs w:val="21"/>
          <w:lang w:val="en-US" w:eastAsia="zh-Hans"/>
        </w:rPr>
        <w:t>江西泰豪动漫职业学院</w:t>
      </w:r>
      <w:r>
        <w:rPr>
          <w:rFonts w:hint="eastAsia" w:ascii="仿宋_GB2312" w:hAnsi="仿宋_GB2312" w:eastAsia="仿宋_GB2312" w:cs="仿宋_GB2312"/>
          <w:sz w:val="21"/>
          <w:szCs w:val="21"/>
          <w:lang w:eastAsia="zh-Hans"/>
        </w:rPr>
        <w:t>。</w:t>
      </w:r>
    </w:p>
    <w:p>
      <w:pPr>
        <w:spacing w:line="360" w:lineRule="auto"/>
        <w:ind w:firstLine="420" w:firstLineChars="200"/>
        <w:rPr>
          <w:rFonts w:ascii="仿宋_GB2312" w:hAnsi="仿宋_GB2312" w:eastAsia="仿宋_GB2312" w:cs="仿宋_GB2312"/>
          <w:szCs w:val="21"/>
        </w:rPr>
      </w:pPr>
    </w:p>
    <w:p>
      <w:pPr>
        <w:pStyle w:val="24"/>
        <w:numPr>
          <w:ilvl w:val="0"/>
          <w:numId w:val="2"/>
        </w:numPr>
        <w:spacing w:line="360" w:lineRule="auto"/>
        <w:ind w:firstLineChars="0"/>
        <w:outlineLvl w:val="1"/>
        <w:rPr>
          <w:rFonts w:ascii="仿宋_GB2312" w:hAnsi="仿宋_GB2312" w:eastAsia="仿宋_GB2312" w:cs="仿宋_GB2312"/>
          <w:b/>
          <w:sz w:val="24"/>
        </w:rPr>
      </w:pPr>
      <w:r>
        <w:rPr>
          <w:rFonts w:hint="eastAsia" w:ascii="仿宋_GB2312" w:hAnsi="仿宋_GB2312" w:eastAsia="仿宋_GB2312" w:cs="仿宋_GB2312"/>
          <w:b/>
          <w:bCs/>
          <w:sz w:val="24"/>
        </w:rPr>
        <w:t>同类校招生与就业情况分析</w:t>
      </w:r>
    </w:p>
    <w:p>
      <w:pPr>
        <w:spacing w:line="360" w:lineRule="auto"/>
        <w:ind w:left="420" w:firstLine="420" w:firstLineChars="20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目前国内开设“区块链技术应用”专业的院校有：深圳职业技术学院、深圳信息职业技术学院、广州番禺职业技术学院、佛山职业技术学院。开设区块链专业方向的学校有：广东轻工职业技术学院等院校。</w:t>
      </w:r>
    </w:p>
    <w:p>
      <w:pPr>
        <w:spacing w:line="360" w:lineRule="auto"/>
        <w:outlineLvl w:val="1"/>
        <w:rPr>
          <w:rFonts w:ascii="仿宋_GB2312" w:hAnsi="仿宋_GB2312" w:eastAsia="仿宋_GB2312" w:cs="仿宋_GB2312"/>
          <w:b/>
          <w:sz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5"/>
        <w:gridCol w:w="3027"/>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开设区块链专业学校相关专业与网址</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培养目标</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广州番禺职业学院</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本专业培养理想信念坚定，德、智、体、美、劳全面发展，具有一定的科学文化水平，良好的人文素养、职业道德和创新意识，精益求精的工匠精神，较强的就业能力和可持续发展的能力；掌握本专业知识和技术技能，面向软件和信息服务业、互联网等行业的区块链应用开发工程师、区块链测试工程师、区块链运维工程师、区块链应用操作员等职业群，能够从事区块链应用开发、区块链测试、区块链运维、区块链应用架构设计、智能合约与安全开发、区块链运营与产品服务以及区块链行业应用等工作的高素质技术技能人才。</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区块链基础，加密算法与应用，分布式系统与应用，GO程序设计，以太坊应用开发，联盟链应用开发，区块链案例实践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rPr>
            </w:pPr>
            <w:r>
              <w:rPr>
                <w:rFonts w:hint="eastAsia" w:ascii="仿宋_GB2312" w:hAnsi="仿宋_GB2312" w:eastAsia="仿宋_GB2312" w:cs="仿宋_GB2312"/>
              </w:rPr>
              <w:t>深圳</w:t>
            </w:r>
            <w:r>
              <w:rPr>
                <w:rFonts w:hint="eastAsia" w:ascii="仿宋_GB2312" w:hAnsi="仿宋_GB2312" w:eastAsia="仿宋_GB2312" w:cs="仿宋_GB2312"/>
                <w:lang w:eastAsia="zh-Hans"/>
              </w:rPr>
              <w:t>信息</w:t>
            </w:r>
            <w:r>
              <w:rPr>
                <w:rFonts w:hint="eastAsia" w:ascii="仿宋_GB2312" w:hAnsi="仿宋_GB2312" w:eastAsia="仿宋_GB2312" w:cs="仿宋_GB2312"/>
              </w:rPr>
              <w:t>职业技术学院</w:t>
            </w:r>
          </w:p>
        </w:tc>
        <w:tc>
          <w:tcPr>
            <w:tcW w:w="3027" w:type="dxa"/>
            <w:vAlign w:val="center"/>
          </w:tcPr>
          <w:p>
            <w:pPr>
              <w:spacing w:line="360" w:lineRule="auto"/>
              <w:jc w:val="center"/>
              <w:rPr>
                <w:rFonts w:ascii="仿宋_GB2312" w:hAnsi="仿宋_GB2312" w:eastAsia="仿宋_GB2312" w:cs="仿宋_GB2312"/>
              </w:rPr>
            </w:pPr>
            <w:r>
              <w:rPr>
                <w:rFonts w:hint="eastAsia" w:ascii="仿宋_GB2312" w:hAnsi="仿宋_GB2312" w:eastAsia="仿宋_GB2312" w:cs="仿宋_GB2312"/>
              </w:rPr>
              <w:t>本专业培养思想政治坚定、德技并修，德、智、体、美、劳全面发展，具有创新意识、创新精神以及创新能力，适应数字经济背景下产业数字化发展的关键能力需要，具有良好的职业道德和人文素质，掌握Web 前端软件设计与开发、区块链网络搭建与运维、智能合约与联盟链应用、区块链应用程序设计与开发等知识和技术技能，并针对金融、工业、供应链、物流、交通等不同数字化产业应用场景开展规范化区块链软件开发项目需求分析，结合软件开发的工程规范要求，合理应用云技术、区块链与人工智能技术完成跨平台的程序编制任务，具备区块链网络环境搭建配置、智能合约开发、联盟链开发、区块链应用程序开发与区块链系统运维能力，面向数字经济、新一代信息技术产业等领 域，培养从事区块链软件设计开发、实施与运维，以及项目管理、软件销售咨询等岗位工作的高素质技术技能人才</w:t>
            </w:r>
            <w:r>
              <w:rPr>
                <w:rFonts w:hint="eastAsia" w:ascii="仿宋_GB2312" w:hAnsi="仿宋_GB2312" w:eastAsia="仿宋_GB2312" w:cs="仿宋_GB2312"/>
                <w:lang w:eastAsia="zh-Hans"/>
              </w:rPr>
              <w:t>。</w:t>
            </w:r>
          </w:p>
        </w:tc>
        <w:tc>
          <w:tcPr>
            <w:tcW w:w="3350"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Web前端开发实战、Go语言程序设计、区块链运维实战、区块链智能合约开发、区块链应用软件开发、区块链联盟链开发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湖南科技职业学院</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培养理想信念坚定，德、智、体、美、劳全面发展，具有一定的科学文化水平，良好的人文素养、职业道德和创新意识，精益求精的工匠精神，较强的就业能力和可持续发展的能力，掌握主流区块链平台、智能合约开发、DAPP软件开发和区块链平台运维等方面的专业知识与技能。</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Go Web应用开发技术、区块链系统开发基础、GO语言高级开发技术、智能合约开发技术、联盟链系统应用开发技术、区块链平台搭建与运维、DAPP软件开发技术</w:t>
            </w:r>
          </w:p>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大连民族大学</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培养德、智、体、美、劳全面发展，适应国家核心信息技术自主研发战略、发展数字经济战略及包括民族地区在内的社会治理精准化战略需要，掌握数学和计算机科学基础理论，掌握区块链技术基本理论和区块链项目开发方法，具有区块链系统设计与实现能力、区块链项目管理与实施能力和在经济金融和社会治理等区块链实际应用场景中构思、设计、实施、运行区块链系统的能力，具有解决复杂问题能力，能够承担区块链项目系统设计开发等工作，具有团队合作及自力更生精神和创新意识的区块链产业高素质应用型人才。</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概率论与数理统计、数据结构与算法、计算机网络原理、密码学原理、操作系统原理及安全、 面向对象程序设计、区块链技术原理与应用、分布式共识算法。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4" w:hRule="atLeast"/>
        </w:trPr>
        <w:tc>
          <w:tcPr>
            <w:tcW w:w="2145" w:type="dxa"/>
            <w:vAlign w:val="center"/>
          </w:tcPr>
          <w:p>
            <w:pPr>
              <w:spacing w:line="360" w:lineRule="auto"/>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哈尔滨职业技术学院</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本专业面向区块链产业对区块链技术人才的需求，培养德智体美全面发展，良好的科学人文素养，精益求精的工匠精神，掌握计算机科学与技术基础知识、区块链技术基本理论和区块链项目开发方法，具有区块链应用设计与实现能力、区块链项目实施能力和在企业和社会环境下设计、实施、运行系统的能力，具备较强的团队协作、沟通表达职业素质，能够从事区块链应用开发和测试、区块链系统运维等工作的高素质复合型技术技能人才。</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lang w:eastAsia="zh-Hans"/>
              </w:rPr>
              <w:t>智能合约技术与原理</w:t>
            </w:r>
            <w:r>
              <w:rPr>
                <w:rFonts w:hint="eastAsia" w:ascii="仿宋_GB2312" w:hAnsi="仿宋_GB2312" w:eastAsia="仿宋_GB2312" w:cs="仿宋_GB2312"/>
                <w:szCs w:val="21"/>
              </w:rPr>
              <w:t>、</w:t>
            </w:r>
            <w:r>
              <w:rPr>
                <w:rFonts w:hint="eastAsia" w:ascii="仿宋_GB2312" w:hAnsi="仿宋_GB2312" w:eastAsia="仿宋_GB2312" w:cs="仿宋_GB2312"/>
                <w:szCs w:val="21"/>
                <w:lang w:eastAsia="zh-Hans"/>
              </w:rPr>
              <w:t>区块链平台搭建与运维</w:t>
            </w:r>
            <w:r>
              <w:rPr>
                <w:rFonts w:hint="eastAsia" w:ascii="仿宋_GB2312" w:hAnsi="仿宋_GB2312" w:eastAsia="仿宋_GB2312" w:cs="仿宋_GB2312"/>
                <w:szCs w:val="21"/>
              </w:rPr>
              <w:t>、数据库管理及维护、智能合约应用开发、Web前端框架与移动应用开发、联盟链应用开发。</w:t>
            </w:r>
          </w:p>
          <w:p>
            <w:pPr>
              <w:spacing w:line="360" w:lineRule="auto"/>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湖北科技职业学院</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本专业紧紧围绕湖北地区经济社会发展需求，服务湖北经济发展转型和产业结构调整，培养拥护党的基本路线，理想信念坚定，德智体美劳全面发展，具有一定科学文化水平，良好的职业素质和文化修养，较强的创新意识和可持续发展能力；掌握本专业知识和技术技能，面向软件和信息服务业、互联网等行业的区块链应用开发技术员、区块链运维技术员、区块链应用操作员等职业群，能够从事区块链应用开发、区块链测试、区块链运维、智能合约开发、区块链运营与产品服务以及区块链行业应用等工作的复合型高素质技术技能人才。</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Java编程技术基础、Go语言程序设计、智能合约开发、区块链测试、以太坊与DAPP开发技术、联盟链应用开发、区块链案例实战等。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Align w:val="center"/>
          </w:tcPr>
          <w:p>
            <w:pPr>
              <w:spacing w:line="360" w:lineRule="auto"/>
              <w:jc w:val="center"/>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山西能源学院</w:t>
            </w:r>
          </w:p>
        </w:tc>
        <w:tc>
          <w:tcPr>
            <w:tcW w:w="3027"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本专业以新时代中国特色社会主义建设需求为指引，培养旨在应对社会经济和社会信息化的发展，面向山西省经济社会转型发展对区块链技术人才的需求，培养德、智、体、美、劳全面发展，掌握计算机科学与技术基础知识、区块链技术基本理论和区块链项目开发方法，具备较强的团队协作、沟通表达、需求分析与识别、分析和解决问题以及终身学习等能力，能够从事区块链应用架构设计与实现、区块链系统研发和区块链运维、测试等工作，具有较强工程实践能力，且具有创新意识、创业精神的应用型人才。</w:t>
            </w:r>
          </w:p>
        </w:tc>
        <w:tc>
          <w:tcPr>
            <w:tcW w:w="3350" w:type="dxa"/>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操作系统、数据结构、区块链隐私保护算法、P2P（个人对个人） 网络、密码学、区块链原理与技术、信息安全、Go 语言、智能合约。</w:t>
            </w:r>
          </w:p>
        </w:tc>
      </w:tr>
    </w:tbl>
    <w:p>
      <w:pPr>
        <w:spacing w:line="360" w:lineRule="auto"/>
        <w:rPr>
          <w:rFonts w:ascii="仿宋_GB2312" w:hAnsi="仿宋_GB2312" w:eastAsia="仿宋_GB2312" w:cs="仿宋_GB2312"/>
          <w:b/>
          <w:sz w:val="24"/>
        </w:rPr>
      </w:pPr>
    </w:p>
    <w:p>
      <w:pPr>
        <w:spacing w:line="360" w:lineRule="auto"/>
        <w:ind w:firstLine="482" w:firstLineChars="200"/>
        <w:outlineLvl w:val="1"/>
        <w:rPr>
          <w:rFonts w:ascii="仿宋_GB2312" w:hAnsi="仿宋_GB2312" w:eastAsia="仿宋_GB2312" w:cs="仿宋_GB2312"/>
          <w:b/>
          <w:sz w:val="24"/>
        </w:rPr>
      </w:pPr>
      <w:r>
        <w:rPr>
          <w:rFonts w:hint="eastAsia" w:ascii="仿宋_GB2312" w:hAnsi="仿宋_GB2312" w:eastAsia="仿宋_GB2312" w:cs="仿宋_GB2312"/>
          <w:b/>
          <w:sz w:val="24"/>
          <w:lang w:eastAsia="zh-Hans"/>
        </w:rPr>
        <w:t>区块链</w:t>
      </w:r>
      <w:r>
        <w:rPr>
          <w:rFonts w:hint="eastAsia" w:ascii="仿宋_GB2312" w:hAnsi="仿宋_GB2312" w:eastAsia="仿宋_GB2312" w:cs="仿宋_GB2312"/>
          <w:b/>
          <w:sz w:val="24"/>
        </w:rPr>
        <w:t>职业岗位（群）的情况及分析</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808"/>
        <w:gridCol w:w="1548"/>
        <w:gridCol w:w="842"/>
        <w:gridCol w:w="4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b/>
                <w:szCs w:val="21"/>
              </w:rPr>
            </w:pPr>
            <w:r>
              <w:rPr>
                <w:rFonts w:hint="eastAsia" w:ascii="仿宋_GB2312" w:hAnsi="仿宋_GB2312" w:eastAsia="仿宋_GB2312" w:cs="仿宋_GB2312"/>
                <w:b/>
                <w:szCs w:val="21"/>
              </w:rPr>
              <w:t>序号</w:t>
            </w:r>
          </w:p>
        </w:tc>
        <w:tc>
          <w:tcPr>
            <w:tcW w:w="474" w:type="pct"/>
            <w:vAlign w:val="center"/>
          </w:tcPr>
          <w:p>
            <w:pPr>
              <w:spacing w:line="360" w:lineRule="auto"/>
              <w:jc w:val="center"/>
              <w:rPr>
                <w:rFonts w:ascii="仿宋_GB2312" w:hAnsi="仿宋_GB2312" w:eastAsia="仿宋_GB2312" w:cs="仿宋_GB2312"/>
                <w:b/>
                <w:szCs w:val="21"/>
              </w:rPr>
            </w:pPr>
            <w:r>
              <w:rPr>
                <w:rFonts w:hint="eastAsia" w:ascii="仿宋_GB2312" w:hAnsi="仿宋_GB2312" w:eastAsia="仿宋_GB2312" w:cs="仿宋_GB2312"/>
                <w:b/>
                <w:szCs w:val="21"/>
              </w:rPr>
              <w:t>岗位名称</w:t>
            </w:r>
          </w:p>
        </w:tc>
        <w:tc>
          <w:tcPr>
            <w:tcW w:w="908" w:type="pct"/>
            <w:vAlign w:val="center"/>
          </w:tcPr>
          <w:p>
            <w:pPr>
              <w:spacing w:line="360" w:lineRule="auto"/>
              <w:jc w:val="center"/>
              <w:rPr>
                <w:rFonts w:ascii="仿宋_GB2312" w:hAnsi="仿宋_GB2312" w:eastAsia="仿宋_GB2312" w:cs="仿宋_GB2312"/>
                <w:b/>
                <w:szCs w:val="21"/>
              </w:rPr>
            </w:pPr>
            <w:r>
              <w:rPr>
                <w:rFonts w:hint="eastAsia" w:ascii="仿宋_GB2312" w:hAnsi="仿宋_GB2312" w:eastAsia="仿宋_GB2312" w:cs="仿宋_GB2312"/>
                <w:b/>
                <w:szCs w:val="21"/>
              </w:rPr>
              <w:t>职业分类</w:t>
            </w:r>
          </w:p>
        </w:tc>
        <w:tc>
          <w:tcPr>
            <w:tcW w:w="494" w:type="pct"/>
            <w:vAlign w:val="center"/>
          </w:tcPr>
          <w:p>
            <w:pPr>
              <w:spacing w:line="360" w:lineRule="auto"/>
              <w:jc w:val="center"/>
              <w:rPr>
                <w:rFonts w:ascii="仿宋_GB2312" w:hAnsi="仿宋_GB2312" w:eastAsia="仿宋_GB2312" w:cs="仿宋_GB2312"/>
                <w:b/>
                <w:szCs w:val="21"/>
              </w:rPr>
            </w:pPr>
            <w:r>
              <w:rPr>
                <w:rFonts w:hint="eastAsia" w:ascii="仿宋_GB2312" w:hAnsi="仿宋_GB2312" w:eastAsia="仿宋_GB2312" w:cs="仿宋_GB2312"/>
                <w:b/>
                <w:szCs w:val="21"/>
              </w:rPr>
              <w:t>岗位职责</w:t>
            </w:r>
          </w:p>
        </w:tc>
        <w:tc>
          <w:tcPr>
            <w:tcW w:w="2787" w:type="pct"/>
            <w:vAlign w:val="center"/>
          </w:tcPr>
          <w:p>
            <w:pPr>
              <w:spacing w:line="360" w:lineRule="auto"/>
              <w:jc w:val="center"/>
              <w:rPr>
                <w:rFonts w:ascii="仿宋_GB2312" w:hAnsi="仿宋_GB2312" w:eastAsia="仿宋_GB2312" w:cs="仿宋_GB2312"/>
                <w:b/>
                <w:szCs w:val="21"/>
              </w:rPr>
            </w:pPr>
            <w:r>
              <w:rPr>
                <w:rFonts w:hint="eastAsia" w:ascii="仿宋_GB2312" w:hAnsi="仿宋_GB2312" w:eastAsia="仿宋_GB2312" w:cs="仿宋_GB2312"/>
                <w:b/>
                <w:szCs w:val="21"/>
              </w:rPr>
              <w:t>岗位任职要求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474" w:type="pct"/>
            <w:vAlign w:val="center"/>
          </w:tcPr>
          <w:p>
            <w:pPr>
              <w:spacing w:line="360" w:lineRule="auto"/>
              <w:jc w:val="center"/>
              <w:rPr>
                <w:rFonts w:ascii="仿宋_GB2312" w:hAnsi="仿宋_GB2312" w:eastAsia="仿宋_GB2312" w:cs="仿宋_GB2312"/>
                <w:szCs w:val="21"/>
              </w:rPr>
            </w:pPr>
            <w:bookmarkStart w:id="7" w:name="_Hlk87793315"/>
            <w:r>
              <w:rPr>
                <w:rFonts w:hint="eastAsia" w:ascii="仿宋_GB2312" w:hAnsi="仿宋_GB2312" w:eastAsia="仿宋_GB2312" w:cs="仿宋_GB2312"/>
                <w:szCs w:val="21"/>
              </w:rPr>
              <w:t>智能合约开发工程师</w:t>
            </w:r>
            <w:bookmarkEnd w:id="7"/>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2-02-10-15 区块链工程技术人员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负责开发和完善智能合约，搭建区块链的基础架构，包括后端协议、基础架构、系统服务、共识机制和算法及其相关客户端等</w:t>
            </w:r>
          </w:p>
        </w:tc>
        <w:tc>
          <w:tcPr>
            <w:tcW w:w="2787" w:type="pct"/>
            <w:vAlign w:val="center"/>
          </w:tcPr>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——熟练实现密码学算法，如非对称性加密、数字签名、杂凑算法等；</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——精通区块链数据结构，熟练掌握默克尔树、哈希和常见的区块链算法；</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——熟悉分布式计算、多线程以及高性能程序设计；</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——掌握区块链智能合约运行原理；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——具备扎实的编程能力，熟练使用Java、Node.js、JavaScript、Python等编程语言；</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——熟悉常见区块链技术架构及运行机制，如FISCO BCOS等；</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——熟练掌握智能合约编程语言，如Solidity、Go、Node.js等；</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——掌握常用区块链平台，并能基于相关平台编写和优化智能合约;</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——熟练使用编程工具、继续集成、持续交付工具；</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c）经验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——具备丰富编程开发经验；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——能够结合面临的业务问题进行分析，设计、优化并实现前端服务。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区块链运维工程师</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4-04-05-06 区块链应用操作员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负责对区块链平台或产品生命周期各个阶段的运营与维护</w:t>
            </w:r>
          </w:p>
        </w:tc>
        <w:tc>
          <w:tcPr>
            <w:tcW w:w="2787" w:type="pct"/>
            <w:vAlign w:val="center"/>
          </w:tcPr>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——掌握区块链领域的基础理论知识，熟悉常见区块链系统架构和技术特性；</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——了解对称加密、非对称加密算法、数字证书和数据签名原理；</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——具备扎实的编程能力，熟练使用Java、Node.js、JavaScript、Python等编程语言；</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——熟练使用脚本、编程语言、日志分析等工具快速定位问题；</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——熟练使用Docker容器和Kubernetes等编排工具；</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——熟悉区块链访问接口，数据格式，能够快速分析区块链节点运行状态和系统运行负载；</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——根据系统需要制定区块链系统监控方案、及时捕捉系统异常；</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c）经验</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——具备制定运维方案的工作或项目经验，精通Linux系统运维， 根据不同区块链系统框架，结合系统运维体系，制定运维方案；</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——准确识别区块链上不同数据隐私和安全需求，掌握区块链智能合约部署方法；</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——制定合适的区块链维护、数据备份、恢复和数据隔离方案以满足区块链不同使用主体的需要。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区块链测试工程师</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4-04-05-06 区块链应用操作员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负责对区块链平台或产品的性能、功能进行检验测试</w:t>
            </w:r>
          </w:p>
        </w:tc>
        <w:tc>
          <w:tcPr>
            <w:tcW w:w="2787" w:type="pct"/>
            <w:vAlign w:val="center"/>
          </w:tcPr>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 xml:space="preserve">——掌握区块链领域的基础理论知识； </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——熟悉常见区块链技术平台，清楚平台测试目标；</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——熟悉区块链隐私保护、安全应用场景；</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——熟练操作常用的操作系统，熟悉使用常用命令进行问题分析定位；</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——具有shell、Python等基础脚本写作能力；</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——熟悉使用性能测试工具和自动化测试工具，精通白盒渗透、黑盒渗透原理；</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——测试需求分析，将需要自动化功能方案输出；</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——熟知制定和维护自动化测试方案，能够对区块链系统进行防篡改测试、签名测试；</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——具有全链路压力测试的设计与执行能力；</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——具备性能报告的分析解读能力以及性能测试数据的设计和实现能力。</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c）经验</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——具备丰富的分布式系统项目经验，有分布式一致性或共识算法测试经验；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——能够对平台常见问题进行分析、定位，对性能瓶颈快速排出和定位。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区块链应用开发工程师</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2-02-10-15 区块链工程技术人员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负责区块链场景应用的需求分析、架构设计和代码开发</w:t>
            </w:r>
          </w:p>
        </w:tc>
        <w:tc>
          <w:tcPr>
            <w:tcW w:w="2787" w:type="pct"/>
            <w:vAlign w:val="center"/>
          </w:tcPr>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——熟悉区块链技术和智能合约，了解比特币，以太坊，Hyperledger Fabric原理；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——熟悉各种数据结构和算法，对密码学，安全协议和加密算法有研究；</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——对分布式网络有一定了解，熟悉rpc调用过程；</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——具备良好的数据结构和算法基础；</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——熟练掌握go语言和相关框架，能够自主完成后端系统设计与实现；</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——能熟练使用Docker和kubernetes工具；</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——具备Linux/Unix平台下的编程和操作经验，熟悉Linux常用命令；</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c）经验</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——能够开发开发基于现有区块链的溯源平台，供应用层调度使用；</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——能够使用kubernetes搭建各种区块链底层，提供易用接口和使用案例；</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——具备区块链应用系统研发和问题解决能力</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——能够实现区块链基础设施服务平台与研发中心系统对接和技术支持；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区块链金融行业工程师</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4-04-05-06 区块链应用操作员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负责结合区块链特点，规划设计金融新方案满足新产品、新项目需求</w:t>
            </w:r>
          </w:p>
        </w:tc>
        <w:tc>
          <w:tcPr>
            <w:tcW w:w="2787" w:type="pct"/>
            <w:vAlign w:val="center"/>
          </w:tcPr>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——熟悉货币、银行、保险、信托、基金、证券市场等金融知识；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——掌握票据、债券、贷款、理财产品等一种或多种金融业务领域的知识；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——对跨境贸易、供应链、司法存证等典型业务领域有所了解；</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——了解KYC、信用评级、风控和反洗钱等策略以及相关监管条例；</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——了解金融业对安全、可用性等方面的基准要求；</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——熟悉相关应用开发框架，具备良好的编程能力，能够结合区块链系统的技术组件完成业务开发；</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——掌握工作流设计工具，架构设计和业务建模工具，设计业务所对应的系统模块；</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——掌握关系型数据库以及大数据平台的运用技能；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——掌握流程管理工具和质量管理工具，保障项目进度和产品质量；</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c）经验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——根据金融业务的整体流程，设计区块链和业务系统之间的接口和相关的系统架构；</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——根据金融业务的共同逻辑，开发链上智能合约，实现链上业务逻辑和数据共享功能；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——根据金融业务的协作关系，设计区块链网络结构，节点类型和治理机制；</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——根据金融业务的事务性和一致性要求，设计高可用、高性能的系统；</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——根据金融级安全规范，保障网络安全，数据安全，操作安全，应用安全等；</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——具备将区块链的数据和监管系统整合满足审计分析、反洗钱等任务的能力。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6</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区块链供应链行业工程师</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4-04-05-06 区块链应用操作员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负责结合区块链特点，开发适用于供应链行业的产品与服务</w:t>
            </w:r>
          </w:p>
        </w:tc>
        <w:tc>
          <w:tcPr>
            <w:tcW w:w="2787" w:type="pct"/>
            <w:vAlign w:val="center"/>
          </w:tcPr>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——熟悉以区块链技术为基础的供应链服务</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——具备扎实的计算机操作系统、算法、数据结构、分布式系统、网络通信、文件存储等理论基础；</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——熟悉常见的区块链底层平台及其各自特点，并能根据不同业务场景快速提取上链信息；</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——具备扎实的编程能力，熟练使用Java、Node.js、JavaScript、Python等编程语言；</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——熟练使用编程工具、持续集成、持续交付工具；</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——熟悉开源软件工作模式，熟练使用各类开源软件工具；</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c）经验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 xml:space="preserve">——能够根据业务需求开发智能合约，并进行部署、测试和调优； </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 xml:space="preserve">——能够设计并实现智能合约与上层应用间的接口层； </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——能够根据业务需求合理设计区块链网络架构，合理安装、部署不同类型的节点，并能根据场景选择最优共识算法；</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——具备丰富的项目实践经验，能够充分利用不同的联盟链平台提供的服务组件。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区块链行业产品经理</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4-04-05-06 区块链应用操作员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负责梳理业务需求，规划设计新产品、制定解决方案，推动项目落地。</w:t>
            </w:r>
          </w:p>
        </w:tc>
        <w:tc>
          <w:tcPr>
            <w:tcW w:w="2787" w:type="pct"/>
            <w:vAlign w:val="center"/>
          </w:tcPr>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——关注区块链领域的前沿研究，理解区块链运用场景特点；</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——了解区块链技术基本知识，包括点对点网络、共识机制、博弈论等；</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——熟悉相关行业基础知识、业务模式、监管要求；</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——能够针对场景完成需求访谈，搜集、发现、梳理用户需求；</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——完成产品需求分析和功能定义，提出具有可行性的产品方案；</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——熟练掌握项目方案编写软件、项目流程编写软件、设计原型制作软件等工具；</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——根据产品需求完成功能设计和交互设计，制作原型，并联合设计、研发、QA等团队协同，高质量交付；</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 xml:space="preserve">c）经验 </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——具备能将区块链技术与相关行业结合的工作或者项目经验，能够进行需求分析、产品设计、系统开发；</w:t>
            </w:r>
          </w:p>
          <w:p>
            <w:pPr>
              <w:pStyle w:val="22"/>
              <w:spacing w:line="360" w:lineRule="auto"/>
              <w:ind w:firstLine="35" w:firstLineChars="17"/>
              <w:rPr>
                <w:rFonts w:ascii="仿宋_GB2312" w:hAnsi="仿宋_GB2312" w:eastAsia="仿宋_GB2312" w:cs="仿宋_GB2312"/>
                <w:szCs w:val="21"/>
              </w:rPr>
            </w:pPr>
            <w:r>
              <w:rPr>
                <w:rFonts w:hint="eastAsia" w:ascii="仿宋_GB2312" w:hAnsi="仿宋_GB2312" w:eastAsia="仿宋_GB2312" w:cs="仿宋_GB2312"/>
                <w:szCs w:val="21"/>
              </w:rPr>
              <w:t>——了解相关行业的法律法规和场景业务要求，规划设计相关行业解决方案的经验；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——具备跟踪及分析验证产品的使用情况、提出优化方案的能力与经验。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474" w:type="pct"/>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区块链政务行业工程师</w:t>
            </w:r>
          </w:p>
        </w:tc>
        <w:tc>
          <w:tcPr>
            <w:tcW w:w="908"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4-04-05-06 区块链应用操作员</w:t>
            </w:r>
          </w:p>
        </w:tc>
        <w:tc>
          <w:tcPr>
            <w:tcW w:w="494" w:type="pct"/>
            <w:vAlign w:val="center"/>
          </w:tcPr>
          <w:p>
            <w:pPr>
              <w:spacing w:line="360" w:lineRule="auto"/>
              <w:rPr>
                <w:rFonts w:ascii="仿宋_GB2312" w:hAnsi="仿宋_GB2312" w:eastAsia="仿宋_GB2312" w:cs="仿宋_GB2312"/>
                <w:szCs w:val="21"/>
              </w:rPr>
            </w:pPr>
            <w:r>
              <w:rPr>
                <w:rFonts w:hint="eastAsia" w:ascii="仿宋_GB2312" w:hAnsi="仿宋_GB2312" w:eastAsia="仿宋_GB2312" w:cs="仿宋_GB2312"/>
                <w:szCs w:val="21"/>
              </w:rPr>
              <w:t>负责运用区块链技术解决政务行业相关问题及实现政务数字化需求</w:t>
            </w:r>
          </w:p>
        </w:tc>
        <w:tc>
          <w:tcPr>
            <w:tcW w:w="2787" w:type="pct"/>
            <w:vAlign w:val="center"/>
          </w:tcPr>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a）知识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——掌握区块链技术基础知识和技术特点，能快速理解、判断上链数据的意义；</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 xml:space="preserve">——关注区块链技术前沿研究与成果； </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——熟悉常用的数据结构和算法知识；</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——能快速理解智能合约和跨部门合作，政务审批等典型业务领域的结合点；</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b）技能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——熟练使用Linux、MySQL、Redis等技术；</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——掌握智能合约编辑语言如Python、Solidity等；</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——掌握工作流设计工具，架构设计和业务建模工具，可设计业务所对应的系统模块；</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——掌握关系型数据库以及大数据平台的运用技能；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——采用流程管理工具和质量管理工具，保障项目进度和产品质量；</w:t>
            </w:r>
          </w:p>
          <w:p>
            <w:pPr>
              <w:pStyle w:val="22"/>
              <w:spacing w:line="360" w:lineRule="auto"/>
              <w:ind w:firstLine="0" w:firstLineChars="0"/>
              <w:rPr>
                <w:rFonts w:ascii="仿宋_GB2312" w:hAnsi="仿宋_GB2312" w:eastAsia="仿宋_GB2312" w:cs="仿宋_GB2312"/>
                <w:kern w:val="0"/>
                <w:szCs w:val="21"/>
              </w:rPr>
            </w:pPr>
            <w:r>
              <w:rPr>
                <w:rFonts w:hint="eastAsia" w:ascii="仿宋_GB2312" w:hAnsi="仿宋_GB2312" w:eastAsia="仿宋_GB2312" w:cs="仿宋_GB2312"/>
                <w:kern w:val="0"/>
                <w:szCs w:val="21"/>
              </w:rPr>
              <w:t>c）经验</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——熟悉政务内网、政务外网环境，能配合完成“国家信息安全等级保护三级认证”；</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——熟悉智能合约的编写、部署及调试，掌握服务器端开发技术；</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——根据政务业务整体流程，设计区块链和业务系统之间的接口和相关的系统架构并具备良好的技术文档编写能力；</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——根据政务业务通用逻辑，开发链上智能合约，实现链上业务逻辑和数据共享功能；</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——根据政务业务协作关系，设计区块链网络结构，节点类型和治理机制；</w:t>
            </w:r>
          </w:p>
          <w:p>
            <w:pPr>
              <w:pStyle w:val="22"/>
              <w:spacing w:line="360" w:lineRule="auto"/>
              <w:ind w:firstLine="0" w:firstLineChars="0"/>
              <w:rPr>
                <w:rFonts w:ascii="仿宋_GB2312" w:hAnsi="仿宋_GB2312" w:eastAsia="仿宋_GB2312" w:cs="仿宋_GB2312"/>
                <w:szCs w:val="21"/>
              </w:rPr>
            </w:pPr>
            <w:r>
              <w:rPr>
                <w:rFonts w:hint="eastAsia" w:ascii="仿宋_GB2312" w:hAnsi="仿宋_GB2312" w:eastAsia="仿宋_GB2312" w:cs="仿宋_GB2312"/>
                <w:szCs w:val="21"/>
              </w:rPr>
              <w:t>——根据政务业务的事务性和一致性要求，设计高可用、高性能的系统。</w:t>
            </w:r>
          </w:p>
        </w:tc>
      </w:tr>
    </w:tbl>
    <w:p>
      <w:pPr>
        <w:spacing w:line="360" w:lineRule="auto"/>
        <w:rPr>
          <w:rFonts w:ascii="仿宋_GB2312" w:hAnsi="仿宋_GB2312" w:eastAsia="仿宋_GB2312" w:cs="仿宋_GB2312"/>
          <w:b/>
          <w:sz w:val="24"/>
        </w:rPr>
      </w:pPr>
    </w:p>
    <w:p>
      <w:pPr>
        <w:spacing w:line="360" w:lineRule="auto"/>
        <w:rPr>
          <w:rFonts w:ascii="仿宋_GB2312" w:hAnsi="仿宋_GB2312" w:eastAsia="仿宋_GB2312" w:cs="仿宋_GB2312"/>
          <w:b/>
          <w:sz w:val="24"/>
        </w:rPr>
      </w:pPr>
      <w:r>
        <w:rPr>
          <w:rFonts w:hint="eastAsia" w:ascii="仿宋_GB2312" w:hAnsi="仿宋_GB2312" w:eastAsia="仿宋_GB2312" w:cs="仿宋_GB2312"/>
          <w:b/>
          <w:sz w:val="24"/>
        </w:rPr>
        <w:t>3</w:t>
      </w:r>
      <w:r>
        <w:rPr>
          <w:rFonts w:ascii="仿宋_GB2312" w:hAnsi="仿宋_GB2312" w:eastAsia="仿宋_GB2312" w:cs="仿宋_GB2312"/>
          <w:b/>
          <w:sz w:val="24"/>
        </w:rPr>
        <w:t>.</w:t>
      </w:r>
      <w:r>
        <w:rPr>
          <w:rFonts w:hint="eastAsia" w:ascii="仿宋_GB2312" w:hAnsi="仿宋_GB2312" w:eastAsia="仿宋_GB2312" w:cs="仿宋_GB2312"/>
          <w:b/>
          <w:sz w:val="24"/>
        </w:rPr>
        <w:t>岗位工作任务和职业能力分析</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4"/>
        <w:gridCol w:w="2843"/>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4" w:type="dxa"/>
          </w:tcPr>
          <w:p>
            <w:pPr>
              <w:spacing w:line="360" w:lineRule="auto"/>
              <w:rPr>
                <w:rFonts w:ascii="仿宋_GB2312" w:hAnsi="仿宋_GB2312" w:eastAsia="仿宋_GB2312" w:cs="仿宋_GB2312"/>
              </w:rPr>
            </w:pPr>
            <w:r>
              <w:rPr>
                <w:rFonts w:hint="eastAsia" w:ascii="仿宋_GB2312" w:hAnsi="仿宋_GB2312" w:eastAsia="仿宋_GB2312" w:cs="仿宋_GB2312"/>
              </w:rPr>
              <w:t>岗位类型</w:t>
            </w:r>
          </w:p>
        </w:tc>
        <w:tc>
          <w:tcPr>
            <w:tcW w:w="2843" w:type="dxa"/>
          </w:tcPr>
          <w:p>
            <w:pPr>
              <w:spacing w:line="360" w:lineRule="auto"/>
              <w:rPr>
                <w:rFonts w:ascii="仿宋_GB2312" w:hAnsi="仿宋_GB2312" w:eastAsia="仿宋_GB2312" w:cs="仿宋_GB2312"/>
              </w:rPr>
            </w:pPr>
            <w:r>
              <w:rPr>
                <w:rFonts w:hint="eastAsia" w:ascii="仿宋_GB2312" w:hAnsi="仿宋_GB2312" w:eastAsia="仿宋_GB2312" w:cs="仿宋_GB2312"/>
              </w:rPr>
              <w:t>岗位名称</w:t>
            </w: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岗位要求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4" w:type="dxa"/>
            <w:vMerge w:val="restart"/>
            <w:vAlign w:val="center"/>
          </w:tcPr>
          <w:p>
            <w:pPr>
              <w:spacing w:line="360" w:lineRule="auto"/>
              <w:jc w:val="center"/>
              <w:rPr>
                <w:rFonts w:ascii="仿宋_GB2312" w:hAnsi="仿宋_GB2312" w:eastAsia="仿宋_GB2312" w:cs="仿宋_GB2312"/>
              </w:rPr>
            </w:pPr>
            <w:r>
              <w:rPr>
                <w:rFonts w:hint="eastAsia" w:ascii="仿宋_GB2312" w:hAnsi="仿宋_GB2312" w:eastAsia="仿宋_GB2312" w:cs="仿宋_GB2312"/>
              </w:rPr>
              <w:t>目标岗位</w:t>
            </w:r>
          </w:p>
        </w:tc>
        <w:tc>
          <w:tcPr>
            <w:tcW w:w="2843"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智能合约开发工程师</w:t>
            </w: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1. 区块链智能合约平台的搭建、部署会；</w:t>
            </w:r>
          </w:p>
          <w:p>
            <w:pPr>
              <w:spacing w:line="360" w:lineRule="auto"/>
              <w:rPr>
                <w:rFonts w:ascii="仿宋_GB2312" w:hAnsi="仿宋_GB2312" w:eastAsia="仿宋_GB2312" w:cs="仿宋_GB2312"/>
              </w:rPr>
            </w:pPr>
            <w:r>
              <w:rPr>
                <w:rFonts w:hint="eastAsia" w:ascii="仿宋_GB2312" w:hAnsi="仿宋_GB2312" w:eastAsia="仿宋_GB2312" w:cs="仿宋_GB2312"/>
              </w:rPr>
              <w:t>2. 智能合约的开发和优化</w:t>
            </w:r>
          </w:p>
          <w:p>
            <w:pPr>
              <w:spacing w:line="360" w:lineRule="auto"/>
              <w:rPr>
                <w:rFonts w:ascii="仿宋_GB2312" w:hAnsi="仿宋_GB2312" w:eastAsia="仿宋_GB2312" w:cs="仿宋_GB2312"/>
              </w:rPr>
            </w:pPr>
            <w:r>
              <w:rPr>
                <w:rFonts w:hint="eastAsia" w:ascii="仿宋_GB2312" w:hAnsi="仿宋_GB2312" w:eastAsia="仿宋_GB2312" w:cs="仿宋_GB2312"/>
              </w:rPr>
              <w:t>3. 智能合约的部署和测试</w:t>
            </w:r>
          </w:p>
          <w:p>
            <w:pPr>
              <w:spacing w:line="360" w:lineRule="auto"/>
              <w:rPr>
                <w:rFonts w:ascii="仿宋_GB2312" w:hAnsi="仿宋_GB2312" w:eastAsia="仿宋_GB2312" w:cs="仿宋_GB2312"/>
              </w:rPr>
            </w:pPr>
            <w:r>
              <w:rPr>
                <w:rFonts w:hint="eastAsia" w:ascii="仿宋_GB2312" w:hAnsi="仿宋_GB2312" w:eastAsia="仿宋_GB2312" w:cs="仿宋_GB2312"/>
              </w:rPr>
              <w:t>4. 掌握区块链智能合约运行原理，使用相应通信协议实现前端服务与智能合约交互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4" w:type="dxa"/>
            <w:vMerge w:val="continue"/>
            <w:vAlign w:val="center"/>
          </w:tcPr>
          <w:p>
            <w:pPr>
              <w:spacing w:line="360" w:lineRule="auto"/>
              <w:jc w:val="center"/>
              <w:rPr>
                <w:rFonts w:ascii="仿宋_GB2312" w:hAnsi="仿宋_GB2312" w:eastAsia="仿宋_GB2312" w:cs="仿宋_GB2312"/>
              </w:rPr>
            </w:pPr>
          </w:p>
        </w:tc>
        <w:tc>
          <w:tcPr>
            <w:tcW w:w="2843"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联盟链开发工程师</w:t>
            </w: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1. 区块链联盟链平台搭建、部署</w:t>
            </w:r>
          </w:p>
          <w:p>
            <w:pPr>
              <w:spacing w:line="360" w:lineRule="auto"/>
              <w:rPr>
                <w:rFonts w:ascii="仿宋_GB2312" w:hAnsi="仿宋_GB2312" w:eastAsia="仿宋_GB2312" w:cs="仿宋_GB2312"/>
              </w:rPr>
            </w:pPr>
            <w:r>
              <w:rPr>
                <w:rFonts w:hint="eastAsia" w:ascii="仿宋_GB2312" w:hAnsi="仿宋_GB2312" w:eastAsia="仿宋_GB2312" w:cs="仿宋_GB2312"/>
              </w:rPr>
              <w:t>2. 联盟链链码开发</w:t>
            </w:r>
          </w:p>
          <w:p>
            <w:pPr>
              <w:spacing w:line="360" w:lineRule="auto"/>
              <w:rPr>
                <w:rFonts w:ascii="仿宋_GB2312" w:hAnsi="仿宋_GB2312" w:eastAsia="仿宋_GB2312" w:cs="仿宋_GB2312"/>
              </w:rPr>
            </w:pPr>
            <w:r>
              <w:rPr>
                <w:rFonts w:hint="eastAsia" w:ascii="仿宋_GB2312" w:hAnsi="仿宋_GB2312" w:eastAsia="仿宋_GB2312" w:cs="仿宋_GB2312"/>
              </w:rPr>
              <w:t>3. 联盟链组件开发</w:t>
            </w:r>
          </w:p>
          <w:p>
            <w:pPr>
              <w:spacing w:line="360" w:lineRule="auto"/>
              <w:rPr>
                <w:rFonts w:ascii="仿宋_GB2312" w:hAnsi="仿宋_GB2312" w:eastAsia="仿宋_GB2312" w:cs="仿宋_GB2312"/>
              </w:rPr>
            </w:pPr>
            <w:r>
              <w:rPr>
                <w:rFonts w:hint="eastAsia" w:ascii="仿宋_GB2312" w:hAnsi="仿宋_GB2312" w:eastAsia="仿宋_GB2312" w:cs="仿宋_GB2312"/>
              </w:rPr>
              <w:t>4. 联盟链服务的部署、测试和优化</w:t>
            </w:r>
          </w:p>
          <w:p>
            <w:pPr>
              <w:spacing w:line="360" w:lineRule="auto"/>
              <w:rPr>
                <w:rFonts w:ascii="仿宋_GB2312" w:hAnsi="仿宋_GB2312" w:eastAsia="仿宋_GB2312" w:cs="仿宋_GB2312"/>
              </w:rPr>
            </w:pPr>
            <w:r>
              <w:rPr>
                <w:rFonts w:hint="eastAsia" w:ascii="仿宋_GB2312" w:hAnsi="仿宋_GB2312" w:eastAsia="仿宋_GB2312" w:cs="仿宋_GB2312"/>
              </w:rPr>
              <w:t>5. 参与业务系统的设计与实施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4" w:type="dxa"/>
            <w:vMerge w:val="continue"/>
            <w:vAlign w:val="center"/>
          </w:tcPr>
          <w:p>
            <w:pPr>
              <w:spacing w:line="360" w:lineRule="auto"/>
              <w:jc w:val="center"/>
              <w:rPr>
                <w:rFonts w:ascii="仿宋_GB2312" w:hAnsi="仿宋_GB2312" w:eastAsia="仿宋_GB2312" w:cs="仿宋_GB2312"/>
              </w:rPr>
            </w:pPr>
          </w:p>
        </w:tc>
        <w:tc>
          <w:tcPr>
            <w:tcW w:w="2843"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区块链应用开发工程师</w:t>
            </w: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1.区块链平台的搭建、部署，选择合适的区块链平台，并制定合理的架构，满足新产品、新项目需求</w:t>
            </w:r>
          </w:p>
          <w:p>
            <w:pPr>
              <w:spacing w:line="360" w:lineRule="auto"/>
              <w:rPr>
                <w:rFonts w:ascii="仿宋_GB2312" w:hAnsi="仿宋_GB2312" w:eastAsia="仿宋_GB2312" w:cs="仿宋_GB2312"/>
              </w:rPr>
            </w:pPr>
            <w:r>
              <w:rPr>
                <w:rFonts w:hint="eastAsia" w:ascii="仿宋_GB2312" w:hAnsi="仿宋_GB2312" w:eastAsia="仿宋_GB2312" w:cs="仿宋_GB2312"/>
              </w:rPr>
              <w:t>2.区块链应用组件和智能合约等的开发、优化、部署和测试;</w:t>
            </w:r>
          </w:p>
          <w:p>
            <w:pPr>
              <w:spacing w:line="360" w:lineRule="auto"/>
              <w:rPr>
                <w:rFonts w:ascii="仿宋_GB2312" w:hAnsi="仿宋_GB2312" w:eastAsia="仿宋_GB2312" w:cs="仿宋_GB2312"/>
              </w:rPr>
            </w:pPr>
            <w:r>
              <w:rPr>
                <w:rFonts w:hint="eastAsia" w:ascii="仿宋_GB2312" w:hAnsi="仿宋_GB2312" w:eastAsia="仿宋_GB2312" w:cs="仿宋_GB2312"/>
              </w:rPr>
              <w:t>3.立足具体业务需求，结合面临的业务问题进行分析，设计、优化并实现区块链应用;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94" w:type="dxa"/>
            <w:vMerge w:val="continue"/>
            <w:vAlign w:val="center"/>
          </w:tcPr>
          <w:p>
            <w:pPr>
              <w:spacing w:line="360" w:lineRule="auto"/>
              <w:jc w:val="center"/>
              <w:rPr>
                <w:rFonts w:ascii="仿宋_GB2312" w:hAnsi="仿宋_GB2312" w:eastAsia="仿宋_GB2312" w:cs="仿宋_GB2312"/>
              </w:rPr>
            </w:pPr>
          </w:p>
        </w:tc>
        <w:tc>
          <w:tcPr>
            <w:tcW w:w="2843"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区块链运维工程师</w:t>
            </w: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　1</w:t>
            </w:r>
            <w:r>
              <w:rPr>
                <w:rFonts w:hint="eastAsia" w:ascii="仿宋_GB2312" w:hAnsi="仿宋_GB2312" w:eastAsia="仿宋_GB2312" w:cs="仿宋_GB2312"/>
                <w:lang w:eastAsia="zh-Hans"/>
              </w:rPr>
              <w:t>.</w:t>
            </w:r>
            <w:r>
              <w:rPr>
                <w:rFonts w:hint="eastAsia" w:ascii="仿宋_GB2312" w:hAnsi="仿宋_GB2312" w:eastAsia="仿宋_GB2312" w:cs="仿宋_GB2312"/>
              </w:rPr>
              <w:t>负责区块链平台或者应用的运维工作，保证区块链平台或应用的安全、稳定运行</w:t>
            </w:r>
          </w:p>
          <w:p>
            <w:pPr>
              <w:spacing w:line="360" w:lineRule="auto"/>
              <w:rPr>
                <w:rFonts w:ascii="仿宋_GB2312" w:hAnsi="仿宋_GB2312" w:eastAsia="仿宋_GB2312" w:cs="仿宋_GB2312"/>
              </w:rPr>
            </w:pPr>
            <w:r>
              <w:rPr>
                <w:rFonts w:hint="eastAsia" w:ascii="仿宋_GB2312" w:hAnsi="仿宋_GB2312" w:eastAsia="仿宋_GB2312" w:cs="仿宋_GB2312"/>
              </w:rPr>
              <w:t>2.负责区块链平台或者应用的搭建、监控、异常处理、异常恢复</w:t>
            </w:r>
          </w:p>
          <w:p>
            <w:pPr>
              <w:spacing w:line="360" w:lineRule="auto"/>
              <w:rPr>
                <w:rFonts w:ascii="仿宋_GB2312" w:hAnsi="仿宋_GB2312" w:eastAsia="仿宋_GB2312" w:cs="仿宋_GB2312"/>
              </w:rPr>
            </w:pPr>
            <w:r>
              <w:rPr>
                <w:rFonts w:hint="eastAsia" w:ascii="仿宋_GB2312" w:hAnsi="仿宋_GB2312" w:eastAsia="仿宋_GB2312" w:cs="仿宋_GB2312"/>
              </w:rPr>
              <w:t>区块链运维工程师</w:t>
            </w:r>
          </w:p>
          <w:p>
            <w:pPr>
              <w:spacing w:line="360" w:lineRule="auto"/>
              <w:rPr>
                <w:rFonts w:ascii="仿宋_GB2312" w:hAnsi="仿宋_GB2312" w:eastAsia="仿宋_GB2312" w:cs="仿宋_GB2312"/>
              </w:rPr>
            </w:pPr>
            <w:r>
              <w:rPr>
                <w:rFonts w:hint="eastAsia" w:ascii="仿宋_GB2312" w:hAnsi="仿宋_GB2312" w:eastAsia="仿宋_GB2312" w:cs="仿宋_GB2312"/>
              </w:rPr>
              <w:t>3.根据需求，制订区块链维护、数据备份、恢复和数据隔离和运维方案4.熟悉不同的区块链系统框架，熟悉不同业务场景下的数据隐私保护和安全需求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4"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辅助岗位</w:t>
            </w:r>
          </w:p>
        </w:tc>
        <w:tc>
          <w:tcPr>
            <w:tcW w:w="2843" w:type="dxa"/>
            <w:vAlign w:val="center"/>
          </w:tcPr>
          <w:p>
            <w:pPr>
              <w:spacing w:line="360" w:lineRule="auto"/>
              <w:jc w:val="center"/>
              <w:rPr>
                <w:rFonts w:ascii="仿宋_GB2312" w:hAnsi="仿宋_GB2312" w:eastAsia="仿宋_GB2312" w:cs="仿宋_GB2312"/>
              </w:rPr>
            </w:pPr>
            <w:r>
              <w:rPr>
                <w:rFonts w:hint="eastAsia" w:ascii="仿宋_GB2312" w:hAnsi="仿宋_GB2312" w:eastAsia="仿宋_GB2312" w:cs="仿宋_GB2312"/>
              </w:rPr>
              <w:t>区块链售前工程师</w:t>
            </w:r>
          </w:p>
          <w:p>
            <w:pPr>
              <w:spacing w:line="360" w:lineRule="auto"/>
              <w:jc w:val="center"/>
              <w:rPr>
                <w:rFonts w:ascii="仿宋_GB2312" w:hAnsi="仿宋_GB2312" w:eastAsia="仿宋_GB2312" w:cs="仿宋_GB2312"/>
              </w:rPr>
            </w:pP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1.支持业务团队进行售前工作，理解客户需求，为客户进行技术答疑和提供技术咨询，负责区块链目标客户的开发、维护和跟进和项目落地</w:t>
            </w:r>
          </w:p>
          <w:p>
            <w:pPr>
              <w:spacing w:line="360" w:lineRule="auto"/>
              <w:rPr>
                <w:rFonts w:ascii="仿宋_GB2312" w:hAnsi="仿宋_GB2312" w:eastAsia="仿宋_GB2312" w:cs="仿宋_GB2312"/>
              </w:rPr>
            </w:pPr>
            <w:r>
              <w:rPr>
                <w:rFonts w:hint="eastAsia" w:ascii="仿宋_GB2312" w:hAnsi="仿宋_GB2312" w:eastAsia="仿宋_GB2312" w:cs="仿宋_GB2312"/>
              </w:rPr>
              <w:t>区块链售前工程师</w:t>
            </w:r>
          </w:p>
          <w:p>
            <w:pPr>
              <w:spacing w:line="360" w:lineRule="auto"/>
              <w:rPr>
                <w:rFonts w:ascii="仿宋_GB2312" w:hAnsi="仿宋_GB2312" w:eastAsia="仿宋_GB2312" w:cs="仿宋_GB2312"/>
              </w:rPr>
            </w:pPr>
            <w:r>
              <w:rPr>
                <w:rFonts w:hint="eastAsia" w:ascii="仿宋_GB2312" w:hAnsi="仿宋_GB2312" w:eastAsia="仿宋_GB2312" w:cs="仿宋_GB2312"/>
              </w:rPr>
              <w:t>2.根据客户需求，设计、制定和编写区块链解决方案，并为客户提供区块链方案的咨询服务;</w:t>
            </w:r>
          </w:p>
          <w:p>
            <w:pPr>
              <w:spacing w:line="360" w:lineRule="auto"/>
              <w:rPr>
                <w:rFonts w:ascii="仿宋_GB2312" w:hAnsi="仿宋_GB2312" w:eastAsia="仿宋_GB2312" w:cs="仿宋_GB2312"/>
              </w:rPr>
            </w:pPr>
            <w:r>
              <w:rPr>
                <w:rFonts w:hint="eastAsia" w:ascii="仿宋_GB2312" w:hAnsi="仿宋_GB2312" w:eastAsia="仿宋_GB2312" w:cs="仿宋_GB2312"/>
              </w:rPr>
              <w:t>3.熟悉区块链业务场景，熟悉行业痛点，配合架构师进行方案落地;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4"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发展岗位</w:t>
            </w:r>
          </w:p>
        </w:tc>
        <w:tc>
          <w:tcPr>
            <w:tcW w:w="2843" w:type="dxa"/>
            <w:vAlign w:val="center"/>
          </w:tcPr>
          <w:p>
            <w:pPr>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区块链系统开发工程师</w:t>
            </w:r>
          </w:p>
        </w:tc>
        <w:tc>
          <w:tcPr>
            <w:tcW w:w="2885" w:type="dxa"/>
          </w:tcPr>
          <w:p>
            <w:pPr>
              <w:spacing w:line="360" w:lineRule="auto"/>
              <w:rPr>
                <w:rFonts w:ascii="仿宋_GB2312" w:hAnsi="仿宋_GB2312" w:eastAsia="仿宋_GB2312" w:cs="仿宋_GB2312"/>
              </w:rPr>
            </w:pPr>
            <w:r>
              <w:rPr>
                <w:rFonts w:hint="eastAsia" w:ascii="仿宋_GB2312" w:hAnsi="仿宋_GB2312" w:eastAsia="仿宋_GB2312" w:cs="仿宋_GB2312"/>
              </w:rPr>
              <w:t>1.根据需求对区块链底层系统或者底层平台技术的研发、设计和创新</w:t>
            </w:r>
          </w:p>
          <w:p>
            <w:pPr>
              <w:spacing w:line="360" w:lineRule="auto"/>
              <w:rPr>
                <w:rFonts w:ascii="仿宋_GB2312" w:hAnsi="仿宋_GB2312" w:eastAsia="仿宋_GB2312" w:cs="仿宋_GB2312"/>
              </w:rPr>
            </w:pPr>
            <w:r>
              <w:rPr>
                <w:rFonts w:hint="eastAsia" w:ascii="仿宋_GB2312" w:hAnsi="仿宋_GB2312" w:eastAsia="仿宋_GB2312" w:cs="仿宋_GB2312"/>
              </w:rPr>
              <w:t>2.区块链底层系统或者底层平台的开发、优化、部署和测试</w:t>
            </w:r>
          </w:p>
          <w:p>
            <w:pPr>
              <w:spacing w:line="360" w:lineRule="auto"/>
              <w:rPr>
                <w:rFonts w:ascii="仿宋_GB2312" w:hAnsi="仿宋_GB2312" w:eastAsia="仿宋_GB2312" w:cs="仿宋_GB2312"/>
              </w:rPr>
            </w:pPr>
            <w:r>
              <w:rPr>
                <w:rFonts w:hint="eastAsia" w:ascii="仿宋_GB2312" w:hAnsi="仿宋_GB2312" w:eastAsia="仿宋_GB2312" w:cs="仿宋_GB2312"/>
              </w:rPr>
              <w:t>3.进行区块链核心组件的开发和优化，对共识机制、分布式网络、隐私保护机制等区块底层模块进行技术实现并优化和维护</w:t>
            </w:r>
          </w:p>
          <w:p>
            <w:pPr>
              <w:spacing w:line="360" w:lineRule="auto"/>
              <w:rPr>
                <w:rFonts w:ascii="仿宋_GB2312" w:hAnsi="仿宋_GB2312" w:eastAsia="仿宋_GB2312" w:cs="仿宋_GB2312"/>
              </w:rPr>
            </w:pPr>
          </w:p>
        </w:tc>
      </w:tr>
    </w:tbl>
    <w:p>
      <w:pPr>
        <w:spacing w:line="360" w:lineRule="auto"/>
        <w:rPr>
          <w:rFonts w:ascii="仿宋_GB2312" w:hAnsi="仿宋_GB2312" w:eastAsia="仿宋_GB2312" w:cs="仿宋_GB2312"/>
          <w:b/>
          <w:sz w:val="24"/>
        </w:rPr>
      </w:pPr>
    </w:p>
    <w:p>
      <w:pPr>
        <w:spacing w:line="360" w:lineRule="auto"/>
        <w:rPr>
          <w:rFonts w:ascii="仿宋_GB2312" w:hAnsi="仿宋_GB2312" w:eastAsia="仿宋_GB2312" w:cs="仿宋_GB2312"/>
          <w:b/>
          <w:sz w:val="24"/>
        </w:rPr>
      </w:pPr>
    </w:p>
    <w:p>
      <w:pPr>
        <w:spacing w:before="156" w:beforeLines="50" w:after="156" w:afterLines="50" w:line="360" w:lineRule="auto"/>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三、调研结论与建议</w:t>
      </w:r>
    </w:p>
    <w:p>
      <w:pPr>
        <w:spacing w:line="360" w:lineRule="auto"/>
        <w:ind w:firstLine="482" w:firstLineChars="200"/>
        <w:outlineLvl w:val="0"/>
        <w:rPr>
          <w:rFonts w:ascii="仿宋_GB2312" w:hAnsi="仿宋_GB2312" w:eastAsia="仿宋_GB2312" w:cs="仿宋_GB2312"/>
          <w:b/>
          <w:sz w:val="24"/>
        </w:rPr>
      </w:pPr>
      <w:r>
        <w:rPr>
          <w:rFonts w:hint="eastAsia" w:ascii="仿宋_GB2312" w:hAnsi="仿宋_GB2312" w:eastAsia="仿宋_GB2312" w:cs="仿宋_GB2312"/>
          <w:b/>
          <w:sz w:val="24"/>
        </w:rPr>
        <w:t>(一)</w:t>
      </w:r>
      <w:r>
        <w:rPr>
          <w:rFonts w:ascii="仿宋_GB2312" w:hAnsi="仿宋_GB2312" w:eastAsia="仿宋_GB2312" w:cs="仿宋_GB2312"/>
          <w:b/>
          <w:sz w:val="24"/>
        </w:rPr>
        <w:t xml:space="preserve"> </w:t>
      </w:r>
      <w:r>
        <w:rPr>
          <w:rFonts w:hint="eastAsia" w:ascii="仿宋_GB2312" w:hAnsi="仿宋_GB2312" w:eastAsia="仿宋_GB2312" w:cs="仿宋_GB2312"/>
          <w:b/>
          <w:bCs/>
          <w:sz w:val="24"/>
        </w:rPr>
        <w:t>岗位人才需求调研结论</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在我国未来发展中，</w:t>
      </w:r>
      <w:r>
        <w:rPr>
          <w:rFonts w:hint="eastAsia" w:ascii="仿宋_GB2312" w:hAnsi="仿宋_GB2312" w:eastAsia="仿宋_GB2312" w:cs="仿宋_GB2312"/>
          <w:szCs w:val="21"/>
          <w:lang w:eastAsia="zh-Hans"/>
        </w:rPr>
        <w:t>区块链技术</w:t>
      </w:r>
      <w:r>
        <w:rPr>
          <w:rFonts w:hint="eastAsia" w:ascii="仿宋_GB2312" w:hAnsi="仿宋_GB2312" w:eastAsia="仿宋_GB2312" w:cs="仿宋_GB2312"/>
          <w:szCs w:val="21"/>
        </w:rPr>
        <w:t>有着广泛的应用和开发领域，包括</w:t>
      </w:r>
      <w:r>
        <w:rPr>
          <w:rFonts w:hint="eastAsia" w:ascii="仿宋_GB2312" w:hAnsi="仿宋_GB2312" w:eastAsia="仿宋_GB2312" w:cs="仿宋_GB2312"/>
          <w:szCs w:val="21"/>
          <w:lang w:eastAsia="zh-Hans"/>
        </w:rPr>
        <w:t>区块链智能合约开发、联盟链应用开发、区块链+金融、区块链+政务、区块链+溯源、区块链+数字版权</w:t>
      </w:r>
      <w:r>
        <w:rPr>
          <w:rFonts w:hint="eastAsia" w:ascii="仿宋_GB2312" w:hAnsi="仿宋_GB2312" w:eastAsia="仿宋_GB2312" w:cs="仿宋_GB2312"/>
          <w:szCs w:val="21"/>
        </w:rPr>
        <w:t>等。 其中</w:t>
      </w:r>
      <w:r>
        <w:rPr>
          <w:rFonts w:hint="eastAsia" w:ascii="仿宋_GB2312" w:hAnsi="仿宋_GB2312" w:eastAsia="仿宋_GB2312" w:cs="仿宋_GB2312"/>
          <w:szCs w:val="21"/>
          <w:lang w:eastAsia="zh-Hans"/>
        </w:rPr>
        <w:t>智能合约开发、联盟链应用开发</w:t>
      </w:r>
      <w:r>
        <w:rPr>
          <w:rFonts w:hint="eastAsia" w:ascii="仿宋_GB2312" w:hAnsi="仿宋_GB2312" w:eastAsia="仿宋_GB2312" w:cs="仿宋_GB2312"/>
          <w:szCs w:val="21"/>
        </w:rPr>
        <w:t>是</w:t>
      </w:r>
      <w:r>
        <w:rPr>
          <w:rFonts w:hint="eastAsia" w:ascii="仿宋_GB2312" w:hAnsi="仿宋_GB2312" w:eastAsia="仿宋_GB2312" w:cs="仿宋_GB2312"/>
          <w:szCs w:val="21"/>
          <w:lang w:eastAsia="zh-Hans"/>
        </w:rPr>
        <w:t>区块链技术</w:t>
      </w:r>
      <w:r>
        <w:rPr>
          <w:rFonts w:hint="eastAsia" w:ascii="仿宋_GB2312" w:hAnsi="仿宋_GB2312" w:eastAsia="仿宋_GB2312" w:cs="仿宋_GB2312"/>
          <w:szCs w:val="21"/>
        </w:rPr>
        <w:t>中应用最广泛的</w:t>
      </w:r>
      <w:r>
        <w:rPr>
          <w:rFonts w:hint="eastAsia" w:ascii="仿宋_GB2312" w:hAnsi="仿宋_GB2312" w:eastAsia="仿宋_GB2312" w:cs="仿宋_GB2312"/>
          <w:szCs w:val="21"/>
          <w:lang w:eastAsia="zh-Hans"/>
        </w:rPr>
        <w:t>技术</w:t>
      </w:r>
      <w:r>
        <w:rPr>
          <w:rFonts w:hint="eastAsia" w:ascii="仿宋_GB2312" w:hAnsi="仿宋_GB2312" w:eastAsia="仿宋_GB2312" w:cs="仿宋_GB2312"/>
          <w:szCs w:val="21"/>
        </w:rPr>
        <w:t>。全新的</w:t>
      </w:r>
      <w:r>
        <w:rPr>
          <w:rFonts w:hint="eastAsia" w:ascii="仿宋_GB2312" w:hAnsi="仿宋_GB2312" w:eastAsia="仿宋_GB2312" w:cs="仿宋_GB2312"/>
          <w:szCs w:val="21"/>
          <w:lang w:eastAsia="zh-Hans"/>
        </w:rPr>
        <w:t>数字时代</w:t>
      </w:r>
      <w:r>
        <w:rPr>
          <w:rFonts w:hint="eastAsia" w:ascii="仿宋_GB2312" w:hAnsi="仿宋_GB2312" w:eastAsia="仿宋_GB2312" w:cs="仿宋_GB2312"/>
          <w:szCs w:val="21"/>
        </w:rPr>
        <w:t>正在到来。市场对</w:t>
      </w: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技术人才的需求非常旺盛。</w:t>
      </w:r>
    </w:p>
    <w:p>
      <w:pPr>
        <w:pStyle w:val="2"/>
        <w:spacing w:before="156" w:beforeLines="50" w:after="156" w:afterLines="50" w:line="360" w:lineRule="auto"/>
        <w:ind w:firstLine="480"/>
        <w:rPr>
          <w:rFonts w:ascii="仿宋_GB2312" w:hAnsi="仿宋_GB2312" w:eastAsia="仿宋_GB2312" w:cs="仿宋_GB2312"/>
          <w:sz w:val="24"/>
        </w:rPr>
      </w:pPr>
      <w:r>
        <w:rPr>
          <w:rFonts w:hint="eastAsia" w:ascii="仿宋_GB2312" w:hAnsi="仿宋_GB2312" w:eastAsia="仿宋_GB2312" w:cs="仿宋_GB2312"/>
          <w:sz w:val="24"/>
        </w:rPr>
        <w:t>（二）人才培养规格及产教合作订单培养思路</w:t>
      </w:r>
    </w:p>
    <w:p>
      <w:r>
        <w:rPr>
          <w:rFonts w:hint="eastAsia"/>
        </w:rPr>
        <w:t xml:space="preserve"> </w:t>
      </w:r>
      <w:r>
        <w:t xml:space="preserve">     </w:t>
      </w:r>
      <w:r>
        <w:rPr>
          <w:rFonts w:ascii="仿宋_GB2312" w:hAnsi="仿宋_GB2312" w:eastAsia="仿宋_GB2312" w:cs="仿宋_GB2312"/>
          <w:b/>
          <w:sz w:val="24"/>
        </w:rPr>
        <w:t>1.</w:t>
      </w:r>
      <w:r>
        <w:rPr>
          <w:rFonts w:hint="eastAsia" w:ascii="仿宋_GB2312" w:hAnsi="仿宋_GB2312" w:eastAsia="仿宋_GB2312" w:cs="仿宋_GB2312"/>
          <w:b/>
          <w:sz w:val="24"/>
        </w:rPr>
        <w:t>专业建设基本思路</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立足</w:t>
      </w: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产业（行业）行业，以市场需求为导向建设专业和深化教学改革，大胆转型，重点突破、形成特色，将专业建设成以</w:t>
      </w:r>
      <w:r>
        <w:rPr>
          <w:rFonts w:hint="eastAsia" w:ascii="仿宋_GB2312" w:hAnsi="仿宋_GB2312" w:eastAsia="仿宋_GB2312" w:cs="仿宋_GB2312"/>
          <w:szCs w:val="21"/>
          <w:lang w:eastAsia="zh-Hans"/>
        </w:rPr>
        <w:t>区块链技术</w:t>
      </w:r>
      <w:r>
        <w:rPr>
          <w:rFonts w:hint="eastAsia" w:ascii="仿宋_GB2312" w:hAnsi="仿宋_GB2312" w:eastAsia="仿宋_GB2312" w:cs="仿宋_GB2312"/>
          <w:szCs w:val="21"/>
        </w:rPr>
        <w:t>开发</w:t>
      </w:r>
      <w:r>
        <w:rPr>
          <w:rFonts w:hint="eastAsia" w:ascii="仿宋_GB2312" w:hAnsi="仿宋_GB2312" w:eastAsia="仿宋_GB2312" w:cs="仿宋_GB2312"/>
          <w:szCs w:val="21"/>
          <w:lang w:eastAsia="zh-Hans"/>
        </w:rPr>
        <w:t>和多产业结合</w:t>
      </w:r>
      <w:r>
        <w:rPr>
          <w:rFonts w:hint="eastAsia" w:ascii="仿宋_GB2312" w:hAnsi="仿宋_GB2312" w:eastAsia="仿宋_GB2312" w:cs="仿宋_GB2312"/>
          <w:szCs w:val="21"/>
        </w:rPr>
        <w:t xml:space="preserve">为主的特色专业，依托我校信息工程学院学院高水平专业群的建设优势深度校企合作，深化专创融合，培养创新型人才，共同推进专业建设。 </w:t>
      </w:r>
    </w:p>
    <w:p>
      <w:pPr>
        <w:spacing w:line="360" w:lineRule="auto"/>
        <w:ind w:firstLine="640"/>
        <w:rPr>
          <w:rFonts w:ascii="仿宋_GB2312" w:hAnsi="仿宋_GB2312" w:eastAsia="仿宋_GB2312" w:cs="仿宋_GB2312"/>
          <w:szCs w:val="21"/>
        </w:rPr>
      </w:pPr>
      <w:r>
        <w:rPr>
          <w:rFonts w:ascii="仿宋_GB2312" w:hAnsi="仿宋_GB2312" w:eastAsia="仿宋_GB2312" w:cs="仿宋_GB2312"/>
          <w:b/>
          <w:sz w:val="24"/>
        </w:rPr>
        <w:t>2.</w:t>
      </w:r>
      <w:r>
        <w:rPr>
          <w:rFonts w:hint="eastAsia" w:ascii="仿宋_GB2312" w:hAnsi="仿宋_GB2312" w:eastAsia="仿宋_GB2312" w:cs="仿宋_GB2312"/>
          <w:b/>
          <w:sz w:val="24"/>
        </w:rPr>
        <w:t>人才培养规格</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 xml:space="preserve">1.工具性知识：外语、文献检索、计算机基础、应用文写作等。 </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 xml:space="preserve">2.人文、社会与自然科学知识：哲学、法律、思想道德、职业道德、心理健康、艺术、科学等。 </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3.专业基础知识：具有计算机网络、软件开发、区块链</w:t>
      </w:r>
      <w:r>
        <w:rPr>
          <w:rFonts w:hint="eastAsia" w:ascii="仿宋_GB2312" w:hAnsi="仿宋_GB2312" w:eastAsia="仿宋_GB2312" w:cs="仿宋_GB2312"/>
          <w:szCs w:val="21"/>
          <w:lang w:eastAsia="zh-Hans"/>
        </w:rPr>
        <w:t>搭建</w:t>
      </w:r>
      <w:r>
        <w:rPr>
          <w:rFonts w:hint="eastAsia" w:ascii="仿宋_GB2312" w:hAnsi="仿宋_GB2312" w:eastAsia="仿宋_GB2312" w:cs="仿宋_GB2312"/>
          <w:szCs w:val="21"/>
        </w:rPr>
        <w:t xml:space="preserve">和运维、数据库基础和Linux操作系统管理应用知识； </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 xml:space="preserve">掌握工程数学的基本概念、基础知识和常用的数学方法；熟悉程序设计思想，通过一门程序设计语言掌握程序设计的 </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 xml:space="preserve">基本方法和技术；掌握Python基础语法、数据类型、函数、文件操作、异常、模块、面向对象等Python开发的基础知识；熟练掌握使用办公软件进行文字录入与编辑排版、电子表格的制作与设置、函数及公式的应用等。 </w:t>
      </w:r>
    </w:p>
    <w:p>
      <w:pPr>
        <w:spacing w:line="360" w:lineRule="auto"/>
        <w:ind w:firstLine="640"/>
        <w:rPr>
          <w:rFonts w:ascii="仿宋_GB2312" w:hAnsi="仿宋_GB2312" w:eastAsia="仿宋_GB2312" w:cs="仿宋_GB2312"/>
          <w:b/>
          <w:sz w:val="24"/>
        </w:rPr>
      </w:pPr>
      <w:r>
        <w:rPr>
          <w:rFonts w:ascii="仿宋_GB2312" w:hAnsi="仿宋_GB2312" w:eastAsia="仿宋_GB2312" w:cs="仿宋_GB2312"/>
          <w:b/>
          <w:sz w:val="24"/>
        </w:rPr>
        <w:t>3.</w:t>
      </w:r>
      <w:r>
        <w:rPr>
          <w:rFonts w:hint="eastAsia" w:ascii="仿宋_GB2312" w:hAnsi="仿宋_GB2312" w:eastAsia="仿宋_GB2312" w:cs="仿宋_GB2312"/>
          <w:b/>
          <w:sz w:val="24"/>
        </w:rPr>
        <w:t>专业核心知识</w:t>
      </w:r>
    </w:p>
    <w:p>
      <w:pPr>
        <w:spacing w:line="360" w:lineRule="auto"/>
        <w:ind w:firstLine="420" w:firstLineChars="200"/>
        <w:rPr>
          <w:rFonts w:ascii="仿宋_GB2312" w:hAnsi="仿宋_GB2312" w:eastAsia="仿宋_GB2312" w:cs="仿宋_GB2312"/>
          <w:sz w:val="24"/>
        </w:rPr>
      </w:pPr>
      <w:r>
        <w:rPr>
          <w:rFonts w:hint="eastAsia" w:ascii="仿宋_GB2312" w:hAnsi="仿宋_GB2312" w:eastAsia="仿宋_GB2312" w:cs="仿宋_GB2312"/>
          <w:szCs w:val="21"/>
        </w:rPr>
        <w:t>具有计算机方面的基本理论和基本知识，掌握区块链领域相关知识和技能。掌握计算思维的基本方法，具有跨专业领域解决问题的能力。掌握文献检索、资料搜集的基本方法，具有初步的科学研究能力。掌握密码学基础、计算机网络、Linux操作系统、区块链部署、区块链运维、智能合约开发等专业基本知识和技术技能。能够跟踪学习区块链领域的相关新知识和新技术。了解FISCO-BCOS等主流区块链系统，掌握智能合约编程语言、密码学、</w:t>
      </w:r>
      <w:r>
        <w:rPr>
          <w:rFonts w:hint="eastAsia" w:ascii="仿宋_GB2312" w:hAnsi="仿宋_GB2312" w:eastAsia="仿宋_GB2312" w:cs="仿宋_GB2312"/>
          <w:szCs w:val="21"/>
          <w:lang w:eastAsia="zh-Hans"/>
        </w:rPr>
        <w:t>联盟链应用开发</w:t>
      </w:r>
      <w:r>
        <w:rPr>
          <w:rFonts w:hint="eastAsia" w:ascii="仿宋_GB2312" w:hAnsi="仿宋_GB2312" w:eastAsia="仿宋_GB2312" w:cs="仿宋_GB2312"/>
          <w:szCs w:val="21"/>
        </w:rPr>
        <w:t>等区块链相关知识，掌握Web前端后端编程技术、区块链开发实践。能够在指导教师指导下，完成一个毕业大设计作品的开题、完成区块链应用系统分析、设计、编码、测试等工作，并能够按照规范的学术要求完成相关的毕业论文撰写。通过实训使学生掌握区块链</w:t>
      </w:r>
      <w:r>
        <w:rPr>
          <w:rFonts w:hint="eastAsia" w:ascii="仿宋_GB2312" w:hAnsi="仿宋_GB2312" w:eastAsia="仿宋_GB2312" w:cs="仿宋_GB2312"/>
          <w:szCs w:val="21"/>
          <w:lang w:eastAsia="zh-Hans"/>
        </w:rPr>
        <w:t>智能合约开发</w:t>
      </w:r>
      <w:r>
        <w:rPr>
          <w:rFonts w:hint="eastAsia" w:ascii="仿宋_GB2312" w:hAnsi="仿宋_GB2312" w:eastAsia="仿宋_GB2312" w:cs="仿宋_GB2312"/>
          <w:szCs w:val="21"/>
        </w:rPr>
        <w:t xml:space="preserve">“1+X”证书初、中、高级部分的内容。 </w:t>
      </w:r>
      <w:r>
        <w:rPr>
          <w:rFonts w:hint="eastAsia" w:ascii="仿宋_GB2312" w:hAnsi="仿宋_GB2312" w:eastAsia="仿宋_GB2312" w:cs="仿宋_GB2312"/>
          <w:sz w:val="24"/>
        </w:rPr>
        <w:t xml:space="preserve"> </w:t>
      </w:r>
    </w:p>
    <w:p>
      <w:pPr>
        <w:spacing w:line="360" w:lineRule="auto"/>
        <w:ind w:firstLine="482" w:firstLineChars="200"/>
        <w:rPr>
          <w:rFonts w:ascii="仿宋_GB2312" w:hAnsi="仿宋_GB2312" w:eastAsia="仿宋_GB2312" w:cs="仿宋_GB2312"/>
          <w:szCs w:val="21"/>
        </w:rPr>
      </w:pPr>
      <w:r>
        <w:rPr>
          <w:rFonts w:ascii="仿宋_GB2312" w:hAnsi="仿宋_GB2312" w:eastAsia="仿宋_GB2312" w:cs="仿宋_GB2312"/>
          <w:b/>
          <w:sz w:val="24"/>
        </w:rPr>
        <w:t>4.</w:t>
      </w:r>
      <w:r>
        <w:rPr>
          <w:rFonts w:hint="eastAsia" w:ascii="仿宋_GB2312" w:hAnsi="仿宋_GB2312" w:eastAsia="仿宋_GB2312" w:cs="仿宋_GB2312"/>
          <w:b/>
          <w:sz w:val="24"/>
        </w:rPr>
        <w:t>区块链应用技术专业学生需要掌握的能力</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通过综合分析调研资料，本专业需加强理论与实践结合，要多重视学生实践能力、动手能力的培养，最重要的是培养学生解决问题的能力；加深专业技能方面的学习，例如</w:t>
      </w:r>
      <w:r>
        <w:rPr>
          <w:rFonts w:hint="eastAsia" w:ascii="仿宋_GB2312" w:hAnsi="仿宋_GB2312" w:eastAsia="仿宋_GB2312" w:cs="仿宋_GB2312"/>
          <w:szCs w:val="21"/>
          <w:lang w:eastAsia="zh-Hans"/>
        </w:rPr>
        <w:t>智能合约开发</w:t>
      </w:r>
      <w:r>
        <w:rPr>
          <w:rFonts w:hint="eastAsia" w:ascii="仿宋_GB2312" w:hAnsi="仿宋_GB2312" w:eastAsia="仿宋_GB2312" w:cs="仿宋_GB2312"/>
          <w:szCs w:val="21"/>
        </w:rPr>
        <w:t>，避免通而不精，适当增加</w:t>
      </w:r>
      <w:r>
        <w:rPr>
          <w:rFonts w:hint="eastAsia" w:ascii="仿宋_GB2312" w:hAnsi="仿宋_GB2312" w:eastAsia="仿宋_GB2312" w:cs="仿宋_GB2312"/>
          <w:szCs w:val="21"/>
          <w:lang w:eastAsia="zh-Hans"/>
        </w:rPr>
        <w:t>区块链相关产业</w:t>
      </w:r>
      <w:r>
        <w:rPr>
          <w:rFonts w:hint="eastAsia" w:ascii="仿宋_GB2312" w:hAnsi="仿宋_GB2312" w:eastAsia="仿宋_GB2312" w:cs="仿宋_GB2312"/>
          <w:szCs w:val="21"/>
        </w:rPr>
        <w:t>方面的学习；毕业实习时尽量让学生到专业相关的公司去实习，把专业知识应用到实际工作中；多请专业相关专家或成功人士开讲座，开拓学生的视野；加强学生的社会实践经历，增加学生参加兼职的机会；增强学生的沟通表达能力、与人合作的能力。</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同时，提高学生的动手能力与实践能力，特别是工作实际的经验，例如兼职或实习，都是非常有益且必要的；对学生的礼仪进行训练；注重学生职业道德方面的教育，以及心理方面自我调节能力的提高，培养学生积极向上、不折不挠的精神。</w:t>
      </w:r>
    </w:p>
    <w:p>
      <w:pPr>
        <w:spacing w:line="360" w:lineRule="auto"/>
        <w:rPr>
          <w:rFonts w:ascii="仿宋_GB2312" w:hAnsi="仿宋_GB2312" w:eastAsia="仿宋_GB2312" w:cs="仿宋_GB2312"/>
          <w:b/>
          <w:sz w:val="24"/>
        </w:rPr>
      </w:pPr>
    </w:p>
    <w:p>
      <w:pPr>
        <w:spacing w:line="360" w:lineRule="auto"/>
        <w:ind w:firstLine="482" w:firstLineChars="200"/>
        <w:outlineLvl w:val="0"/>
        <w:rPr>
          <w:rFonts w:ascii="仿宋_GB2312" w:hAnsi="仿宋_GB2312" w:eastAsia="仿宋_GB2312" w:cs="仿宋_GB2312"/>
          <w:b/>
          <w:sz w:val="24"/>
        </w:rPr>
      </w:pPr>
      <w:r>
        <w:rPr>
          <w:rFonts w:hint="eastAsia" w:ascii="仿宋_GB2312" w:hAnsi="仿宋_GB2312" w:eastAsia="仿宋_GB2312" w:cs="仿宋_GB2312"/>
          <w:b/>
          <w:sz w:val="24"/>
        </w:rPr>
        <w:t>（三）专业设置可行性意见</w:t>
      </w:r>
    </w:p>
    <w:p>
      <w:pPr>
        <w:spacing w:line="360" w:lineRule="auto"/>
        <w:ind w:firstLine="361" w:firstLineChars="150"/>
        <w:rPr>
          <w:rFonts w:ascii="仿宋_GB2312" w:hAnsi="仿宋_GB2312" w:eastAsia="仿宋_GB2312" w:cs="仿宋_GB2312"/>
          <w:b/>
          <w:sz w:val="24"/>
        </w:rPr>
      </w:pPr>
      <w:r>
        <w:rPr>
          <w:rFonts w:hint="eastAsia" w:ascii="仿宋_GB2312" w:hAnsi="仿宋_GB2312" w:eastAsia="仿宋_GB2312" w:cs="仿宋_GB2312"/>
          <w:b/>
          <w:sz w:val="24"/>
        </w:rPr>
        <w:t>目前存在主要问题及对制约人才培养质量提升的关键因素分析</w:t>
      </w:r>
    </w:p>
    <w:p>
      <w:pPr>
        <w:pStyle w:val="3"/>
        <w:ind w:firstLine="482" w:firstLineChars="200"/>
        <w:rPr>
          <w:rFonts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1</w:t>
      </w:r>
      <w:r>
        <w:rPr>
          <w:rFonts w:hint="eastAsia" w:ascii="仿宋_GB2312" w:hAnsi="仿宋_GB2312" w:eastAsia="仿宋_GB2312" w:cs="仿宋_GB2312"/>
          <w:b/>
          <w:bCs w:val="0"/>
          <w:sz w:val="24"/>
          <w:szCs w:val="24"/>
          <w:lang w:eastAsia="zh-Hans"/>
        </w:rPr>
        <w:t>.</w:t>
      </w:r>
      <w:r>
        <w:rPr>
          <w:rFonts w:hint="eastAsia" w:ascii="仿宋_GB2312" w:hAnsi="仿宋_GB2312" w:eastAsia="仿宋_GB2312" w:cs="仿宋_GB2312"/>
          <w:b/>
          <w:bCs w:val="0"/>
          <w:sz w:val="24"/>
          <w:szCs w:val="24"/>
        </w:rPr>
        <w:t>专业交叉融合性强，开设难度大</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是一门</w:t>
      </w:r>
      <w:r>
        <w:rPr>
          <w:rFonts w:hint="eastAsia" w:ascii="仿宋_GB2312" w:hAnsi="仿宋_GB2312" w:eastAsia="仿宋_GB2312" w:cs="仿宋_GB2312"/>
          <w:szCs w:val="21"/>
          <w:lang w:eastAsia="zh-Hans"/>
        </w:rPr>
        <w:t>交叉学科</w:t>
      </w:r>
      <w:r>
        <w:rPr>
          <w:rFonts w:hint="eastAsia" w:ascii="仿宋_GB2312" w:hAnsi="仿宋_GB2312" w:eastAsia="仿宋_GB2312" w:cs="仿宋_GB2312"/>
          <w:szCs w:val="21"/>
        </w:rPr>
        <w:t>，涉及到</w:t>
      </w:r>
      <w:r>
        <w:rPr>
          <w:rFonts w:hint="eastAsia" w:ascii="仿宋_GB2312" w:hAnsi="仿宋_GB2312" w:eastAsia="仿宋_GB2312" w:cs="仿宋_GB2312"/>
          <w:szCs w:val="21"/>
          <w:lang w:eastAsia="zh-Hans"/>
        </w:rPr>
        <w:t>金融</w:t>
      </w:r>
      <w:r>
        <w:rPr>
          <w:rFonts w:hint="eastAsia" w:ascii="仿宋_GB2312" w:hAnsi="仿宋_GB2312" w:eastAsia="仿宋_GB2312" w:cs="仿宋_GB2312"/>
          <w:szCs w:val="21"/>
        </w:rPr>
        <w:t>、</w:t>
      </w:r>
      <w:r>
        <w:rPr>
          <w:rFonts w:hint="eastAsia" w:ascii="仿宋_GB2312" w:hAnsi="仿宋_GB2312" w:eastAsia="仿宋_GB2312" w:cs="仿宋_GB2312"/>
          <w:szCs w:val="21"/>
          <w:lang w:eastAsia="zh-Hans"/>
        </w:rPr>
        <w:t>计算机科学</w:t>
      </w:r>
      <w:r>
        <w:rPr>
          <w:rFonts w:hint="eastAsia" w:ascii="仿宋_GB2312" w:hAnsi="仿宋_GB2312" w:eastAsia="仿宋_GB2312" w:cs="仿宋_GB2312"/>
          <w:szCs w:val="21"/>
        </w:rPr>
        <w:t>、</w:t>
      </w:r>
      <w:r>
        <w:rPr>
          <w:rFonts w:hint="eastAsia" w:ascii="仿宋_GB2312" w:hAnsi="仿宋_GB2312" w:eastAsia="仿宋_GB2312" w:cs="仿宋_GB2312"/>
          <w:szCs w:val="21"/>
          <w:lang w:eastAsia="zh-Hans"/>
        </w:rPr>
        <w:t>信息安全</w:t>
      </w:r>
      <w:r>
        <w:rPr>
          <w:rFonts w:hint="eastAsia" w:ascii="仿宋_GB2312" w:hAnsi="仿宋_GB2312" w:eastAsia="仿宋_GB2312" w:cs="仿宋_GB2312"/>
          <w:szCs w:val="21"/>
        </w:rPr>
        <w:t>等多门学科，增加专业的开设难度以及学生的学习难度。</w:t>
      </w:r>
    </w:p>
    <w:p>
      <w:pPr>
        <w:pStyle w:val="3"/>
        <w:ind w:firstLine="482" w:firstLineChars="200"/>
        <w:rPr>
          <w:rFonts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2</w:t>
      </w:r>
      <w:r>
        <w:rPr>
          <w:rFonts w:hint="eastAsia" w:ascii="仿宋_GB2312" w:hAnsi="仿宋_GB2312" w:eastAsia="仿宋_GB2312" w:cs="仿宋_GB2312"/>
          <w:b/>
          <w:bCs w:val="0"/>
          <w:sz w:val="24"/>
          <w:szCs w:val="24"/>
          <w:lang w:eastAsia="zh-Hans"/>
        </w:rPr>
        <w:t>.</w:t>
      </w:r>
      <w:r>
        <w:rPr>
          <w:rFonts w:hint="eastAsia" w:ascii="仿宋_GB2312" w:hAnsi="仿宋_GB2312" w:eastAsia="仿宋_GB2312" w:cs="仿宋_GB2312"/>
          <w:b/>
          <w:bCs w:val="0"/>
          <w:sz w:val="24"/>
          <w:szCs w:val="24"/>
        </w:rPr>
        <w:t>师资力量等条件欠缺</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作为新型学科，即使在高校中，专门研究此领域的教师也是少数，同时部分高校对于如何培养复合型</w:t>
      </w: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人才缺乏成熟有效的规划方案、科学的课程资源体系以及系统的教材，可借鉴的成功经验也较少。</w:t>
      </w:r>
    </w:p>
    <w:p>
      <w:pPr>
        <w:pStyle w:val="3"/>
        <w:ind w:firstLine="482" w:firstLineChars="200"/>
        <w:rPr>
          <w:rFonts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3</w:t>
      </w:r>
      <w:r>
        <w:rPr>
          <w:rFonts w:hint="eastAsia" w:ascii="仿宋_GB2312" w:hAnsi="仿宋_GB2312" w:eastAsia="仿宋_GB2312" w:cs="仿宋_GB2312"/>
          <w:b/>
          <w:bCs w:val="0"/>
          <w:sz w:val="24"/>
          <w:szCs w:val="24"/>
          <w:lang w:eastAsia="zh-Hans"/>
        </w:rPr>
        <w:t>.</w:t>
      </w:r>
      <w:r>
        <w:rPr>
          <w:rFonts w:hint="eastAsia" w:ascii="仿宋_GB2312" w:hAnsi="仿宋_GB2312" w:eastAsia="仿宋_GB2312" w:cs="仿宋_GB2312"/>
          <w:b/>
          <w:bCs w:val="0"/>
          <w:sz w:val="24"/>
          <w:szCs w:val="24"/>
        </w:rPr>
        <w:t>缺少即时的行业项目案例</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产业发展日新月异，相较固定的院校人才培养框架难以匹配瞬息万变的产业发展实际，最新的行业动态与资讯与院校培养内容之间未实现数据的联通，将导致人才培养的滞后性，难以真正起到人才助力产业发展的作用。</w:t>
      </w:r>
    </w:p>
    <w:p>
      <w:pPr>
        <w:pStyle w:val="3"/>
        <w:ind w:firstLine="482" w:firstLineChars="200"/>
        <w:rPr>
          <w:rFonts w:ascii="仿宋_GB2312" w:hAnsi="仿宋_GB2312" w:eastAsia="仿宋_GB2312" w:cs="仿宋_GB2312"/>
          <w:b/>
          <w:bCs w:val="0"/>
          <w:sz w:val="24"/>
          <w:szCs w:val="24"/>
        </w:rPr>
      </w:pPr>
      <w:r>
        <w:rPr>
          <w:rFonts w:hint="eastAsia" w:ascii="仿宋_GB2312" w:hAnsi="仿宋_GB2312" w:eastAsia="仿宋_GB2312" w:cs="仿宋_GB2312"/>
          <w:b/>
          <w:bCs w:val="0"/>
          <w:sz w:val="24"/>
          <w:szCs w:val="24"/>
        </w:rPr>
        <w:t>4</w:t>
      </w:r>
      <w:r>
        <w:rPr>
          <w:rFonts w:hint="eastAsia" w:ascii="仿宋_GB2312" w:hAnsi="仿宋_GB2312" w:eastAsia="仿宋_GB2312" w:cs="仿宋_GB2312"/>
          <w:b/>
          <w:bCs w:val="0"/>
          <w:sz w:val="24"/>
          <w:szCs w:val="24"/>
          <w:lang w:eastAsia="zh-Hans"/>
        </w:rPr>
        <w:t>.</w:t>
      </w:r>
      <w:r>
        <w:rPr>
          <w:rFonts w:hint="eastAsia" w:ascii="仿宋_GB2312" w:hAnsi="仿宋_GB2312" w:eastAsia="仿宋_GB2312" w:cs="仿宋_GB2312"/>
          <w:b/>
          <w:bCs w:val="0"/>
          <w:sz w:val="24"/>
          <w:szCs w:val="24"/>
        </w:rPr>
        <w:t>项目课程体系欠缺</w:t>
      </w:r>
    </w:p>
    <w:p>
      <w:pPr>
        <w:spacing w:line="360" w:lineRule="auto"/>
        <w:ind w:firstLine="640"/>
        <w:rPr>
          <w:rFonts w:ascii="仿宋_GB2312" w:hAnsi="仿宋_GB2312" w:eastAsia="仿宋_GB2312" w:cs="仿宋_GB2312"/>
          <w:szCs w:val="21"/>
        </w:rPr>
      </w:pPr>
      <w:r>
        <w:rPr>
          <w:rFonts w:hint="eastAsia" w:ascii="仿宋_GB2312" w:hAnsi="仿宋_GB2312" w:eastAsia="仿宋_GB2312" w:cs="仿宋_GB2312"/>
          <w:szCs w:val="21"/>
        </w:rPr>
        <w:t>当今企业强调人才的综合素质，而目前开设</w:t>
      </w:r>
      <w:r>
        <w:rPr>
          <w:rFonts w:hint="eastAsia" w:ascii="仿宋_GB2312" w:hAnsi="仿宋_GB2312" w:eastAsia="仿宋_GB2312" w:cs="仿宋_GB2312"/>
          <w:szCs w:val="21"/>
          <w:lang w:eastAsia="zh-Hans"/>
        </w:rPr>
        <w:t>区块链</w:t>
      </w:r>
      <w:r>
        <w:rPr>
          <w:rFonts w:hint="eastAsia" w:ascii="仿宋_GB2312" w:hAnsi="仿宋_GB2312" w:eastAsia="仿宋_GB2312" w:cs="仿宋_GB2312"/>
          <w:szCs w:val="21"/>
        </w:rPr>
        <w:t>专业的院校，受院校资源限制，对于与实践息息相关的技能操作类项目课程则较为欠缺，在校培养与业界脱节问题显著，容易对学生的未来职业发展造成局限。</w:t>
      </w:r>
    </w:p>
    <w:p>
      <w:pPr>
        <w:spacing w:line="360" w:lineRule="auto"/>
        <w:ind w:firstLine="361" w:firstLineChars="150"/>
        <w:rPr>
          <w:rFonts w:ascii="仿宋_GB2312" w:hAnsi="仿宋_GB2312" w:eastAsia="仿宋_GB2312" w:cs="仿宋_GB2312"/>
          <w:b/>
          <w:sz w:val="24"/>
        </w:rPr>
      </w:pPr>
      <w:r>
        <w:rPr>
          <w:rFonts w:hint="eastAsia" w:ascii="仿宋_GB2312" w:hAnsi="仿宋_GB2312" w:eastAsia="仿宋_GB2312" w:cs="仿宋_GB2312"/>
          <w:b/>
          <w:sz w:val="24"/>
        </w:rPr>
        <w:t>对于以上问题，提出以下对策和解决方案：</w:t>
      </w:r>
    </w:p>
    <w:p>
      <w:pPr>
        <w:pStyle w:val="2"/>
        <w:spacing w:before="280" w:after="290" w:line="360" w:lineRule="auto"/>
        <w:ind w:firstLine="480"/>
        <w:rPr>
          <w:rFonts w:ascii="仿宋_GB2312" w:hAnsi="仿宋_GB2312" w:eastAsia="仿宋_GB2312" w:cs="仿宋_GB2312"/>
          <w:sz w:val="24"/>
          <w:szCs w:val="24"/>
          <w:lang w:eastAsia="zh-Hans"/>
        </w:rPr>
      </w:pPr>
      <w:r>
        <w:rPr>
          <w:rFonts w:hint="eastAsia" w:ascii="仿宋_GB2312" w:hAnsi="仿宋_GB2312" w:eastAsia="仿宋_GB2312" w:cs="仿宋_GB2312"/>
          <w:sz w:val="24"/>
          <w:szCs w:val="24"/>
          <w:lang w:eastAsia="zh-Hans"/>
        </w:rPr>
        <w:t>1.高质量教学，深入推进人才培养模式改革</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1）制订1+X标准：为了更好打造高水平专业群中的课程建设，参与教育部“1+X”标准制订，成为第五批相关证书的标准制订单位。</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2）开发任务式教材：开发区块链技术应用相关教材1本，开发区块链应用案例5项以上。</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3）专业课程建设：满足区块链技术应用专业的所有核心课程的教学与实训，使教学内容与岗位要求相对接。</w:t>
      </w:r>
    </w:p>
    <w:p>
      <w:pPr>
        <w:pStyle w:val="23"/>
        <w:spacing w:line="360" w:lineRule="auto"/>
        <w:ind w:firstLine="480"/>
        <w:rPr>
          <w:rFonts w:ascii="仿宋_GB2312" w:hAnsi="仿宋_GB2312" w:eastAsia="仿宋_GB2312" w:cs="仿宋_GB2312"/>
          <w:sz w:val="24"/>
          <w:szCs w:val="24"/>
          <w:lang w:eastAsia="zh-Hans"/>
        </w:rPr>
      </w:pPr>
    </w:p>
    <w:p>
      <w:pPr>
        <w:pStyle w:val="2"/>
        <w:spacing w:line="360" w:lineRule="auto"/>
        <w:ind w:firstLine="480"/>
        <w:rPr>
          <w:rFonts w:ascii="仿宋_GB2312" w:hAnsi="仿宋_GB2312" w:eastAsia="仿宋_GB2312" w:cs="仿宋_GB2312"/>
          <w:sz w:val="24"/>
          <w:szCs w:val="24"/>
          <w:lang w:eastAsia="zh-Hans"/>
        </w:rPr>
      </w:pPr>
      <w:r>
        <w:rPr>
          <w:rFonts w:hint="eastAsia" w:ascii="仿宋_GB2312" w:hAnsi="仿宋_GB2312" w:eastAsia="仿宋_GB2312" w:cs="仿宋_GB2312"/>
          <w:sz w:val="24"/>
          <w:szCs w:val="24"/>
          <w:lang w:eastAsia="zh-Hans"/>
        </w:rPr>
        <w:t>2.积极参与区块链相关竞赛，以赛促教</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1）竞赛获奖：参加区块链的技能竞赛省赛、国赛、国际赛（如一带一路暨金砖国家技能大赛）并力争获得省级一等奖以上的成绩2项以上。</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2）承办竞赛：在3年内承办省级以上技能竞赛至少一次。</w:t>
      </w:r>
    </w:p>
    <w:p>
      <w:pPr>
        <w:pStyle w:val="23"/>
        <w:spacing w:line="360" w:lineRule="auto"/>
        <w:ind w:firstLine="480"/>
        <w:rPr>
          <w:rFonts w:ascii="仿宋_GB2312" w:hAnsi="仿宋_GB2312" w:eastAsia="仿宋_GB2312" w:cs="仿宋_GB2312"/>
          <w:sz w:val="24"/>
          <w:szCs w:val="24"/>
          <w:lang w:eastAsia="zh-Hans"/>
        </w:rPr>
      </w:pPr>
    </w:p>
    <w:p>
      <w:pPr>
        <w:pStyle w:val="2"/>
        <w:spacing w:line="360"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eastAsia="zh-Hans"/>
        </w:rPr>
        <w:t>.</w:t>
      </w:r>
      <w:r>
        <w:rPr>
          <w:rFonts w:hint="eastAsia" w:ascii="仿宋_GB2312" w:hAnsi="仿宋_GB2312" w:eastAsia="仿宋_GB2312" w:cs="仿宋_GB2312"/>
          <w:sz w:val="24"/>
          <w:szCs w:val="24"/>
        </w:rPr>
        <w:t>职业技能培养</w:t>
      </w:r>
    </w:p>
    <w:p>
      <w:pPr>
        <w:pStyle w:val="23"/>
        <w:spacing w:line="360" w:lineRule="auto"/>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培养</w:t>
      </w:r>
      <w:r>
        <w:rPr>
          <w:rFonts w:hint="eastAsia" w:ascii="仿宋_GB2312" w:hAnsi="仿宋_GB2312" w:eastAsia="仿宋_GB2312" w:cs="仿宋_GB2312"/>
          <w:b/>
          <w:bCs/>
          <w:sz w:val="24"/>
          <w:szCs w:val="24"/>
          <w:lang w:eastAsia="zh-Hans"/>
        </w:rPr>
        <w:t>区块链技术应用</w:t>
      </w:r>
      <w:r>
        <w:rPr>
          <w:rFonts w:hint="eastAsia" w:ascii="仿宋_GB2312" w:hAnsi="仿宋_GB2312" w:eastAsia="仿宋_GB2312" w:cs="仿宋_GB2312"/>
          <w:b/>
          <w:bCs/>
          <w:sz w:val="24"/>
          <w:szCs w:val="24"/>
        </w:rPr>
        <w:t>的专业技能</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55"/>
        <w:gridCol w:w="2976"/>
        <w:gridCol w:w="3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1555"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23"/>
              <w:widowControl/>
              <w:spacing w:before="156" w:beforeLines="50" w:line="360" w:lineRule="auto"/>
              <w:jc w:val="center"/>
              <w:rPr>
                <w:rFonts w:ascii="仿宋_GB2312" w:hAnsi="仿宋_GB2312" w:eastAsia="仿宋_GB2312" w:cs="仿宋_GB2312"/>
                <w:b/>
              </w:rPr>
            </w:pPr>
            <w:r>
              <w:rPr>
                <w:rFonts w:hint="eastAsia" w:ascii="仿宋_GB2312" w:hAnsi="仿宋_GB2312" w:eastAsia="仿宋_GB2312" w:cs="仿宋_GB2312"/>
                <w:b/>
              </w:rPr>
              <w:t>类别</w:t>
            </w:r>
          </w:p>
        </w:tc>
        <w:tc>
          <w:tcPr>
            <w:tcW w:w="2976"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23"/>
              <w:widowControl/>
              <w:spacing w:before="156" w:beforeLines="50" w:line="360" w:lineRule="auto"/>
              <w:jc w:val="center"/>
              <w:rPr>
                <w:rFonts w:ascii="仿宋_GB2312" w:hAnsi="仿宋_GB2312" w:eastAsia="仿宋_GB2312" w:cs="仿宋_GB2312"/>
                <w:b/>
              </w:rPr>
            </w:pPr>
            <w:r>
              <w:rPr>
                <w:rFonts w:hint="eastAsia" w:ascii="仿宋_GB2312" w:hAnsi="仿宋_GB2312" w:eastAsia="仿宋_GB2312" w:cs="仿宋_GB2312"/>
                <w:b/>
              </w:rPr>
              <w:t>职业类别</w:t>
            </w:r>
          </w:p>
        </w:tc>
        <w:tc>
          <w:tcPr>
            <w:tcW w:w="3686" w:type="dxa"/>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23"/>
              <w:widowControl/>
              <w:spacing w:before="156" w:beforeLines="50" w:line="360" w:lineRule="auto"/>
              <w:jc w:val="center"/>
              <w:rPr>
                <w:rFonts w:ascii="仿宋_GB2312" w:hAnsi="仿宋_GB2312" w:eastAsia="仿宋_GB2312" w:cs="仿宋_GB2312"/>
                <w:b/>
              </w:rPr>
            </w:pPr>
            <w:r>
              <w:rPr>
                <w:rFonts w:hint="eastAsia" w:ascii="仿宋_GB2312" w:hAnsi="仿宋_GB2312" w:eastAsia="仿宋_GB2312" w:cs="仿宋_GB2312"/>
                <w:b/>
                <w:lang w:eastAsia="zh-TW"/>
              </w:rPr>
              <w:t>职业相关</w:t>
            </w:r>
            <w:r>
              <w:rPr>
                <w:rFonts w:hint="eastAsia" w:ascii="仿宋_GB2312" w:hAnsi="仿宋_GB2312" w:eastAsia="仿宋_GB2312" w:cs="仿宋_GB2312"/>
                <w:b/>
              </w:rPr>
              <w:t>技能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4" w:hRule="atLeast"/>
          <w:jc w:val="center"/>
        </w:trPr>
        <w:tc>
          <w:tcPr>
            <w:tcW w:w="1555" w:type="dxa"/>
            <w:shd w:val="clear" w:color="auto" w:fill="auto"/>
            <w:vAlign w:val="center"/>
          </w:tcPr>
          <w:p>
            <w:pPr>
              <w:pStyle w:val="23"/>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应用开发</w:t>
            </w:r>
          </w:p>
        </w:tc>
        <w:tc>
          <w:tcPr>
            <w:tcW w:w="2976" w:type="dxa"/>
            <w:shd w:val="clear" w:color="auto" w:fill="auto"/>
            <w:vAlign w:val="center"/>
          </w:tcPr>
          <w:p>
            <w:pPr>
              <w:pStyle w:val="23"/>
              <w:numPr>
                <w:ilvl w:val="0"/>
                <w:numId w:val="3"/>
              </w:numPr>
              <w:spacing w:line="360" w:lineRule="auto"/>
              <w:jc w:val="left"/>
              <w:rPr>
                <w:rFonts w:ascii="仿宋_GB2312" w:hAnsi="仿宋_GB2312" w:eastAsia="仿宋_GB2312" w:cs="仿宋_GB2312"/>
              </w:rPr>
            </w:pPr>
            <w:r>
              <w:rPr>
                <w:rFonts w:hint="eastAsia" w:ascii="仿宋_GB2312" w:hAnsi="仿宋_GB2312" w:eastAsia="仿宋_GB2312" w:cs="仿宋_GB2312"/>
                <w:lang w:eastAsia="zh-Hans"/>
              </w:rPr>
              <w:t>智能合约开发工程师</w:t>
            </w:r>
          </w:p>
          <w:p>
            <w:pPr>
              <w:pStyle w:val="23"/>
              <w:numPr>
                <w:ilvl w:val="0"/>
                <w:numId w:val="3"/>
              </w:numPr>
              <w:spacing w:line="360" w:lineRule="auto"/>
              <w:jc w:val="left"/>
              <w:rPr>
                <w:rFonts w:ascii="仿宋_GB2312" w:hAnsi="仿宋_GB2312" w:eastAsia="仿宋_GB2312" w:cs="仿宋_GB2312"/>
              </w:rPr>
            </w:pPr>
            <w:r>
              <w:rPr>
                <w:rFonts w:hint="eastAsia" w:ascii="仿宋_GB2312" w:hAnsi="仿宋_GB2312" w:eastAsia="仿宋_GB2312" w:cs="仿宋_GB2312"/>
                <w:lang w:eastAsia="zh-Hans"/>
              </w:rPr>
              <w:t>联盟链开发工程师</w:t>
            </w:r>
          </w:p>
          <w:p>
            <w:pPr>
              <w:pStyle w:val="23"/>
              <w:numPr>
                <w:ilvl w:val="0"/>
                <w:numId w:val="3"/>
              </w:numPr>
              <w:spacing w:line="360" w:lineRule="auto"/>
              <w:jc w:val="left"/>
              <w:rPr>
                <w:rFonts w:ascii="仿宋_GB2312" w:hAnsi="仿宋_GB2312" w:eastAsia="仿宋_GB2312" w:cs="仿宋_GB2312"/>
              </w:rPr>
            </w:pPr>
            <w:r>
              <w:rPr>
                <w:rFonts w:hint="eastAsia" w:ascii="仿宋_GB2312" w:hAnsi="仿宋_GB2312" w:eastAsia="仿宋_GB2312" w:cs="仿宋_GB2312"/>
                <w:lang w:eastAsia="zh-Hans"/>
              </w:rPr>
              <w:t>区块链应用架构师</w:t>
            </w:r>
          </w:p>
        </w:tc>
        <w:tc>
          <w:tcPr>
            <w:tcW w:w="3686" w:type="dxa"/>
            <w:shd w:val="clear" w:color="auto" w:fill="auto"/>
            <w:vAlign w:val="center"/>
          </w:tcPr>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区块链智能合约平台搭建与部署</w:t>
            </w:r>
          </w:p>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智能合约的开发与优化</w:t>
            </w:r>
          </w:p>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智能合约的部署与测试</w:t>
            </w:r>
          </w:p>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联盟链链码开发</w:t>
            </w:r>
          </w:p>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联盟链组件开发</w:t>
            </w:r>
          </w:p>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联盟链服务的部署、测试与优化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92" w:hRule="atLeast"/>
          <w:jc w:val="center"/>
        </w:trPr>
        <w:tc>
          <w:tcPr>
            <w:tcW w:w="1555" w:type="dxa"/>
            <w:shd w:val="clear" w:color="auto" w:fill="auto"/>
            <w:vAlign w:val="center"/>
          </w:tcPr>
          <w:p>
            <w:pPr>
              <w:pStyle w:val="23"/>
              <w:spacing w:line="360" w:lineRule="auto"/>
              <w:jc w:val="center"/>
              <w:rPr>
                <w:rFonts w:ascii="仿宋_GB2312" w:hAnsi="仿宋_GB2312" w:eastAsia="仿宋_GB2312" w:cs="仿宋_GB2312"/>
                <w:lang w:eastAsia="zh-Hans"/>
              </w:rPr>
            </w:pPr>
            <w:r>
              <w:rPr>
                <w:rFonts w:hint="eastAsia" w:ascii="仿宋_GB2312" w:hAnsi="仿宋_GB2312" w:eastAsia="仿宋_GB2312" w:cs="仿宋_GB2312"/>
                <w:lang w:eastAsia="zh-Hans"/>
              </w:rPr>
              <w:t>技术支持</w:t>
            </w:r>
          </w:p>
        </w:tc>
        <w:tc>
          <w:tcPr>
            <w:tcW w:w="2976" w:type="dxa"/>
            <w:shd w:val="clear" w:color="auto" w:fill="auto"/>
            <w:vAlign w:val="center"/>
          </w:tcPr>
          <w:p>
            <w:pPr>
              <w:pStyle w:val="23"/>
              <w:numPr>
                <w:ilvl w:val="0"/>
                <w:numId w:val="5"/>
              </w:numPr>
              <w:spacing w:line="360" w:lineRule="auto"/>
              <w:jc w:val="left"/>
              <w:rPr>
                <w:rFonts w:ascii="仿宋_GB2312" w:hAnsi="仿宋_GB2312" w:eastAsia="仿宋_GB2312" w:cs="仿宋_GB2312"/>
              </w:rPr>
            </w:pPr>
            <w:r>
              <w:rPr>
                <w:rFonts w:hint="eastAsia" w:ascii="仿宋_GB2312" w:hAnsi="仿宋_GB2312" w:eastAsia="仿宋_GB2312" w:cs="仿宋_GB2312"/>
                <w:lang w:eastAsia="zh-Hans"/>
              </w:rPr>
              <w:t>区块链运维工程师</w:t>
            </w:r>
          </w:p>
          <w:p>
            <w:pPr>
              <w:pStyle w:val="23"/>
              <w:numPr>
                <w:ilvl w:val="0"/>
                <w:numId w:val="5"/>
              </w:numPr>
              <w:spacing w:line="360" w:lineRule="auto"/>
              <w:jc w:val="left"/>
              <w:rPr>
                <w:rFonts w:ascii="仿宋_GB2312" w:hAnsi="仿宋_GB2312" w:eastAsia="仿宋_GB2312" w:cs="仿宋_GB2312"/>
              </w:rPr>
            </w:pPr>
            <w:r>
              <w:rPr>
                <w:rFonts w:hint="eastAsia" w:ascii="仿宋_GB2312" w:hAnsi="仿宋_GB2312" w:eastAsia="仿宋_GB2312" w:cs="仿宋_GB2312"/>
                <w:lang w:eastAsia="zh-Hans"/>
              </w:rPr>
              <w:t>区块链售前工程师</w:t>
            </w:r>
          </w:p>
        </w:tc>
        <w:tc>
          <w:tcPr>
            <w:tcW w:w="3686" w:type="dxa"/>
            <w:shd w:val="clear" w:color="auto" w:fill="auto"/>
            <w:vAlign w:val="center"/>
          </w:tcPr>
          <w:p>
            <w:pPr>
              <w:pStyle w:val="23"/>
              <w:numPr>
                <w:ilvl w:val="0"/>
                <w:numId w:val="4"/>
              </w:numPr>
              <w:spacing w:line="360" w:lineRule="auto"/>
              <w:ind w:left="313" w:leftChars="149" w:firstLine="0"/>
              <w:contextualSpacing/>
              <w:jc w:val="left"/>
              <w:rPr>
                <w:rFonts w:ascii="仿宋_GB2312" w:hAnsi="仿宋_GB2312" w:eastAsia="仿宋_GB2312" w:cs="仿宋_GB2312"/>
                <w:lang w:eastAsia="zh-Hans"/>
              </w:rPr>
            </w:pPr>
            <w:r>
              <w:rPr>
                <w:rFonts w:hint="eastAsia" w:ascii="仿宋_GB2312" w:hAnsi="仿宋_GB2312" w:eastAsia="仿宋_GB2312" w:cs="仿宋_GB2312"/>
                <w:lang w:eastAsia="zh-Hans"/>
              </w:rPr>
              <w:t>分析、研究在区块链应用场景下的用户需求</w:t>
            </w:r>
          </w:p>
          <w:p>
            <w:pPr>
              <w:pStyle w:val="23"/>
              <w:numPr>
                <w:ilvl w:val="0"/>
                <w:numId w:val="4"/>
              </w:numPr>
              <w:spacing w:line="360" w:lineRule="auto"/>
              <w:ind w:left="313" w:leftChars="149" w:firstLine="0"/>
              <w:contextualSpacing/>
              <w:jc w:val="left"/>
              <w:rPr>
                <w:rFonts w:ascii="仿宋_GB2312" w:hAnsi="仿宋_GB2312" w:eastAsia="仿宋_GB2312" w:cs="仿宋_GB2312"/>
                <w:lang w:eastAsia="zh-Hans"/>
              </w:rPr>
            </w:pPr>
            <w:r>
              <w:rPr>
                <w:rFonts w:hint="eastAsia" w:ascii="仿宋_GB2312" w:hAnsi="仿宋_GB2312" w:eastAsia="仿宋_GB2312" w:cs="仿宋_GB2312"/>
                <w:lang w:eastAsia="zh-Hans"/>
              </w:rPr>
              <w:t>设计系统应用的方案、流程、模型等</w:t>
            </w:r>
          </w:p>
          <w:p>
            <w:pPr>
              <w:pStyle w:val="23"/>
              <w:numPr>
                <w:ilvl w:val="0"/>
                <w:numId w:val="4"/>
              </w:numPr>
              <w:spacing w:line="360" w:lineRule="auto"/>
              <w:ind w:left="313" w:leftChars="149" w:firstLine="0"/>
              <w:contextualSpacing/>
              <w:jc w:val="left"/>
              <w:rPr>
                <w:rFonts w:ascii="仿宋_GB2312" w:hAnsi="仿宋_GB2312" w:eastAsia="仿宋_GB2312" w:cs="仿宋_GB2312"/>
                <w:lang w:eastAsia="zh-Hans"/>
              </w:rPr>
            </w:pPr>
            <w:r>
              <w:rPr>
                <w:rFonts w:hint="eastAsia" w:ascii="仿宋_GB2312" w:hAnsi="仿宋_GB2312" w:eastAsia="仿宋_GB2312" w:cs="仿宋_GB2312"/>
                <w:lang w:eastAsia="zh-Hans"/>
              </w:rPr>
              <w:t>运用相关应用开发框架协助完成系统开发</w:t>
            </w:r>
          </w:p>
          <w:p>
            <w:pPr>
              <w:pStyle w:val="23"/>
              <w:numPr>
                <w:ilvl w:val="0"/>
                <w:numId w:val="4"/>
              </w:numPr>
              <w:spacing w:line="360" w:lineRule="auto"/>
              <w:ind w:left="313" w:leftChars="149" w:firstLine="0"/>
              <w:contextualSpacing/>
              <w:jc w:val="left"/>
              <w:rPr>
                <w:rFonts w:ascii="仿宋_GB2312" w:hAnsi="仿宋_GB2312" w:eastAsia="仿宋_GB2312" w:cs="仿宋_GB2312"/>
                <w:lang w:eastAsia="zh-Hans"/>
              </w:rPr>
            </w:pPr>
            <w:r>
              <w:rPr>
                <w:rFonts w:hint="eastAsia" w:ascii="仿宋_GB2312" w:hAnsi="仿宋_GB2312" w:eastAsia="仿宋_GB2312" w:cs="仿宋_GB2312"/>
                <w:lang w:eastAsia="zh-Hans"/>
              </w:rPr>
              <w:t>测试系统的功能、_x0008_安全、稳定性等</w:t>
            </w:r>
          </w:p>
          <w:p>
            <w:pPr>
              <w:pStyle w:val="23"/>
              <w:numPr>
                <w:ilvl w:val="0"/>
                <w:numId w:val="4"/>
              </w:numPr>
              <w:spacing w:line="360" w:lineRule="auto"/>
              <w:ind w:left="313" w:leftChars="149" w:firstLine="0"/>
              <w:contextualSpacing/>
              <w:jc w:val="left"/>
              <w:rPr>
                <w:rFonts w:ascii="仿宋_GB2312" w:hAnsi="仿宋_GB2312" w:eastAsia="仿宋_GB2312" w:cs="仿宋_GB2312"/>
                <w:lang w:eastAsia="zh-Hans"/>
              </w:rPr>
            </w:pPr>
            <w:r>
              <w:rPr>
                <w:rFonts w:hint="eastAsia" w:ascii="仿宋_GB2312" w:hAnsi="仿宋_GB2312" w:eastAsia="仿宋_GB2312" w:cs="仿宋_GB2312"/>
                <w:lang w:eastAsia="zh-Hans"/>
              </w:rPr>
              <w:t>操作区块链服务平台上的系统应用</w:t>
            </w:r>
          </w:p>
          <w:p>
            <w:pPr>
              <w:pStyle w:val="23"/>
              <w:numPr>
                <w:ilvl w:val="0"/>
                <w:numId w:val="4"/>
              </w:numPr>
              <w:spacing w:line="360" w:lineRule="auto"/>
              <w:ind w:left="313" w:leftChars="149" w:firstLine="0"/>
              <w:contextualSpacing/>
              <w:jc w:val="left"/>
              <w:rPr>
                <w:rFonts w:ascii="仿宋_GB2312" w:hAnsi="仿宋_GB2312" w:eastAsia="仿宋_GB2312" w:cs="仿宋_GB2312"/>
                <w:lang w:eastAsia="zh-Hans"/>
              </w:rPr>
            </w:pPr>
            <w:r>
              <w:rPr>
                <w:rFonts w:hint="eastAsia" w:ascii="仿宋_GB2312" w:hAnsi="仿宋_GB2312" w:eastAsia="仿宋_GB2312" w:cs="仿宋_GB2312"/>
                <w:lang w:eastAsia="zh-Hans"/>
              </w:rPr>
              <w:t>负责系统应用的监控、运维的工作</w:t>
            </w:r>
          </w:p>
          <w:p>
            <w:pPr>
              <w:pStyle w:val="23"/>
              <w:numPr>
                <w:ilvl w:val="0"/>
                <w:numId w:val="4"/>
              </w:numPr>
              <w:spacing w:line="360" w:lineRule="auto"/>
              <w:ind w:left="313" w:leftChars="149" w:firstLine="0"/>
              <w:contextualSpacing/>
              <w:jc w:val="left"/>
              <w:rPr>
                <w:rFonts w:ascii="仿宋_GB2312" w:hAnsi="仿宋_GB2312" w:eastAsia="仿宋_GB2312" w:cs="仿宋_GB2312"/>
              </w:rPr>
            </w:pPr>
            <w:r>
              <w:rPr>
                <w:rFonts w:hint="eastAsia" w:ascii="仿宋_GB2312" w:hAnsi="仿宋_GB2312" w:eastAsia="仿宋_GB2312" w:cs="仿宋_GB2312"/>
                <w:lang w:eastAsia="zh-Hans"/>
              </w:rPr>
              <w:t>收集、汇总系统应用操中的问题</w:t>
            </w:r>
          </w:p>
        </w:tc>
      </w:tr>
    </w:tbl>
    <w:p>
      <w:pPr>
        <w:spacing w:line="360" w:lineRule="auto"/>
        <w:rPr>
          <w:rFonts w:ascii="仿宋_GB2312" w:hAnsi="仿宋_GB2312" w:eastAsia="仿宋_GB2312" w:cs="仿宋_GB2312"/>
          <w:sz w:val="24"/>
        </w:rPr>
      </w:pPr>
    </w:p>
    <w:p>
      <w:pPr>
        <w:pStyle w:val="2"/>
        <w:spacing w:line="360" w:lineRule="auto"/>
        <w:ind w:firstLine="480"/>
        <w:rPr>
          <w:rFonts w:ascii="仿宋_GB2312" w:hAnsi="仿宋_GB2312" w:eastAsia="仿宋_GB2312" w:cs="仿宋_GB2312"/>
          <w:sz w:val="24"/>
          <w:szCs w:val="24"/>
          <w:lang w:eastAsia="zh-Hans"/>
        </w:rPr>
      </w:pPr>
      <w:r>
        <w:rPr>
          <w:rFonts w:hint="eastAsia" w:ascii="仿宋_GB2312" w:hAnsi="仿宋_GB2312" w:eastAsia="仿宋_GB2312" w:cs="仿宋_GB2312"/>
          <w:sz w:val="24"/>
          <w:szCs w:val="24"/>
          <w:lang w:eastAsia="zh-Hans"/>
        </w:rPr>
        <w:t>4.师生提供社会服务，服务地方经济</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1）以技术攻关、技术外包、技术服务等形式与政府及企业开展合作，为我校学生提供真实项目开发机会。</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2）申请成为区块链智能合约开发1+X证书试点院校与考试站点。</w:t>
      </w:r>
    </w:p>
    <w:p>
      <w:pPr>
        <w:spacing w:line="360" w:lineRule="auto"/>
        <w:ind w:firstLine="640"/>
        <w:rPr>
          <w:rFonts w:ascii="仿宋_GB2312" w:hAnsi="仿宋_GB2312" w:eastAsia="仿宋_GB2312" w:cs="仿宋_GB2312"/>
          <w:sz w:val="24"/>
          <w:lang w:eastAsia="zh-Hans"/>
        </w:rPr>
      </w:pPr>
      <w:r>
        <w:rPr>
          <w:rFonts w:hint="eastAsia" w:ascii="仿宋_GB2312" w:hAnsi="仿宋_GB2312" w:eastAsia="仿宋_GB2312" w:cs="仿宋_GB2312"/>
          <w:szCs w:val="21"/>
          <w:lang w:eastAsia="zh-Hans"/>
        </w:rPr>
        <w:t>3）申请省培与国培项目，或举办面向全省的师资培训班，赋能全省的区块链双师型教师培养。</w:t>
      </w:r>
    </w:p>
    <w:p>
      <w:pPr>
        <w:pStyle w:val="2"/>
        <w:spacing w:line="360" w:lineRule="auto"/>
        <w:ind w:firstLine="480"/>
        <w:rPr>
          <w:rFonts w:ascii="仿宋_GB2312" w:hAnsi="仿宋_GB2312" w:eastAsia="仿宋_GB2312" w:cs="仿宋_GB2312"/>
          <w:sz w:val="24"/>
          <w:szCs w:val="24"/>
          <w:lang w:eastAsia="zh-Hans"/>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eastAsia="zh-Hans"/>
        </w:rPr>
        <w:t>.开放共享，多学科产业赋能</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1）赋能其他学院及专业，打造区块链产业应用课程体系及技术服务体系，如“区块链+物流”、“区块链+金融”等，开发相关课程资源及应用案例。</w:t>
      </w:r>
    </w:p>
    <w:p>
      <w:pPr>
        <w:spacing w:line="360" w:lineRule="auto"/>
        <w:ind w:firstLine="640"/>
        <w:rPr>
          <w:rFonts w:ascii="仿宋_GB2312" w:hAnsi="仿宋_GB2312" w:eastAsia="仿宋_GB2312" w:cs="仿宋_GB2312"/>
          <w:szCs w:val="21"/>
          <w:lang w:eastAsia="zh-Hans"/>
        </w:rPr>
      </w:pPr>
      <w:r>
        <w:rPr>
          <w:rFonts w:hint="eastAsia" w:ascii="仿宋_GB2312" w:hAnsi="仿宋_GB2312" w:eastAsia="仿宋_GB2312" w:cs="仿宋_GB2312"/>
          <w:szCs w:val="21"/>
          <w:lang w:eastAsia="zh-Hans"/>
        </w:rPr>
        <w:t>2）组织省级产学研论坛、讲座、课程制作交流等活动，为政府机关、行业协会、同行院校、产业公司提供交流平台及资源支持。</w:t>
      </w:r>
    </w:p>
    <w:p>
      <w:pPr>
        <w:spacing w:line="360" w:lineRule="auto"/>
        <w:ind w:firstLine="640"/>
        <w:rPr>
          <w:rFonts w:ascii="仿宋_GB2312" w:hAnsi="仿宋_GB2312" w:eastAsia="仿宋_GB2312" w:cs="仿宋_GB2312"/>
          <w:szCs w:val="21"/>
          <w:lang w:eastAsia="zh-Hans"/>
        </w:rPr>
      </w:pPr>
    </w:p>
    <w:p>
      <w:pPr>
        <w:spacing w:line="360" w:lineRule="auto"/>
        <w:ind w:firstLine="640"/>
        <w:rPr>
          <w:rFonts w:ascii="仿宋_GB2312" w:hAnsi="仿宋_GB2312" w:eastAsia="仿宋_GB2312" w:cs="仿宋_GB2312"/>
          <w:szCs w:val="21"/>
        </w:rPr>
      </w:pPr>
    </w:p>
    <w:p>
      <w:pPr>
        <w:snapToGrid w:val="0"/>
        <w:spacing w:line="520" w:lineRule="exact"/>
        <w:ind w:firstLine="1968" w:firstLineChars="7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新设区块链技术应用专业（</w:t>
      </w:r>
      <w:r>
        <w:rPr>
          <w:rFonts w:hint="eastAsia" w:ascii="楷体_GB2312" w:hAnsi="楷体_GB2312" w:eastAsia="楷体_GB2312" w:cs="楷体_GB2312"/>
          <w:b/>
          <w:bCs/>
          <w:sz w:val="28"/>
          <w:szCs w:val="28"/>
          <w:lang w:val="en-US" w:eastAsia="zh-CN"/>
        </w:rPr>
        <w:t>三</w:t>
      </w:r>
      <w:r>
        <w:rPr>
          <w:rFonts w:hint="eastAsia" w:ascii="楷体_GB2312" w:hAnsi="楷体_GB2312" w:eastAsia="楷体_GB2312" w:cs="楷体_GB2312"/>
          <w:b/>
          <w:bCs/>
          <w:sz w:val="28"/>
          <w:szCs w:val="28"/>
        </w:rPr>
        <w:t>学制）项目负责人：</w:t>
      </w:r>
    </w:p>
    <w:p>
      <w:pPr>
        <w:snapToGrid w:val="0"/>
        <w:spacing w:line="520" w:lineRule="exact"/>
        <w:ind w:firstLine="1968" w:firstLineChars="700"/>
        <w:rPr>
          <w:rFonts w:ascii="楷体_GB2312" w:hAnsi="楷体_GB2312" w:eastAsia="楷体_GB2312" w:cs="楷体_GB2312"/>
          <w:b/>
          <w:bCs/>
          <w:sz w:val="28"/>
          <w:szCs w:val="28"/>
        </w:rPr>
      </w:pPr>
      <w:r>
        <w:rPr>
          <w:rFonts w:hint="eastAsia" w:ascii="楷体_GB2312" w:hAnsi="楷体_GB2312" w:eastAsia="楷体_GB2312" w:cs="楷体_GB2312"/>
          <w:b/>
          <w:bCs/>
          <w:sz w:val="28"/>
          <w:szCs w:val="28"/>
        </w:rPr>
        <w:t xml:space="preserve"> </w:t>
      </w:r>
      <w:r>
        <w:rPr>
          <w:rFonts w:ascii="楷体_GB2312" w:hAnsi="楷体_GB2312" w:eastAsia="楷体_GB2312" w:cs="楷体_GB2312"/>
          <w:b/>
          <w:bCs/>
          <w:sz w:val="28"/>
          <w:szCs w:val="28"/>
        </w:rPr>
        <w:t xml:space="preserve">                   </w:t>
      </w:r>
      <w:r>
        <w:rPr>
          <w:rFonts w:hint="eastAsia" w:ascii="楷体_GB2312" w:hAnsi="楷体_GB2312" w:eastAsia="楷体_GB2312" w:cs="楷体_GB2312"/>
          <w:b/>
          <w:bCs/>
          <w:sz w:val="28"/>
          <w:szCs w:val="28"/>
        </w:rPr>
        <w:t xml:space="preserve">年 </w:t>
      </w:r>
      <w:r>
        <w:rPr>
          <w:rFonts w:ascii="楷体_GB2312" w:hAnsi="楷体_GB2312" w:eastAsia="楷体_GB2312" w:cs="楷体_GB2312"/>
          <w:b/>
          <w:bCs/>
          <w:sz w:val="28"/>
          <w:szCs w:val="28"/>
        </w:rPr>
        <w:t xml:space="preserve">   </w:t>
      </w:r>
      <w:r>
        <w:rPr>
          <w:rFonts w:hint="eastAsia" w:ascii="楷体_GB2312" w:hAnsi="楷体_GB2312" w:eastAsia="楷体_GB2312" w:cs="楷体_GB2312"/>
          <w:b/>
          <w:bCs/>
          <w:sz w:val="28"/>
          <w:szCs w:val="28"/>
        </w:rPr>
        <w:t xml:space="preserve">月  </w:t>
      </w:r>
      <w:r>
        <w:rPr>
          <w:rFonts w:ascii="楷体_GB2312" w:hAnsi="楷体_GB2312" w:eastAsia="楷体_GB2312" w:cs="楷体_GB2312"/>
          <w:b/>
          <w:bCs/>
          <w:sz w:val="28"/>
          <w:szCs w:val="28"/>
        </w:rPr>
        <w:t xml:space="preserve">  </w:t>
      </w:r>
      <w:r>
        <w:rPr>
          <w:rFonts w:hint="eastAsia" w:ascii="楷体_GB2312" w:hAnsi="楷体_GB2312" w:eastAsia="楷体_GB2312" w:cs="楷体_GB2312"/>
          <w:b/>
          <w:bCs/>
          <w:sz w:val="28"/>
          <w:szCs w:val="28"/>
        </w:rPr>
        <w:t>日</w:t>
      </w:r>
    </w:p>
    <w:p>
      <w:pPr>
        <w:spacing w:line="360" w:lineRule="auto"/>
        <w:rPr>
          <w:rFonts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DejaVu Sans">
    <w:altName w:val="Ebrima"/>
    <w:panose1 w:val="00000000000000000000"/>
    <w:charset w:val="00"/>
    <w:family w:val="roman"/>
    <w:pitch w:val="default"/>
    <w:sig w:usb0="00000000" w:usb1="00000000" w:usb2="00000008" w:usb3="00000000" w:csb0="000001FF" w:csb1="00000000"/>
  </w:font>
  <w:font w:name="方正黑体_GBK">
    <w:altName w:val="微软雅黑"/>
    <w:panose1 w:val="00000000000000000000"/>
    <w:charset w:val="00"/>
    <w:family w:val="auto"/>
    <w:pitch w:val="default"/>
    <w:sig w:usb0="00000000" w:usb1="00000000" w:usb2="00000000" w:usb3="00000000" w:csb0="00040000" w:csb1="00000000"/>
  </w:font>
  <w:font w:name="仿宋_GB2312">
    <w:altName w:val="仿宋"/>
    <w:panose1 w:val="00000000000000000000"/>
    <w:charset w:val="00"/>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Libre Baskerville">
    <w:altName w:val="Segoe Print"/>
    <w:panose1 w:val="00000000000000000000"/>
    <w:charset w:val="00"/>
    <w:family w:val="auto"/>
    <w:pitch w:val="default"/>
    <w:sig w:usb0="00000000" w:usb1="00000000" w:usb2="00000000" w:usb3="00000000" w:csb0="00000093" w:csb1="00000000"/>
  </w:font>
  <w:font w:name="方正小标宋简体">
    <w:altName w:val="方正舒体"/>
    <w:panose1 w:val="02010601030101010101"/>
    <w:charset w:val="86"/>
    <w:family w:val="auto"/>
    <w:pitch w:val="default"/>
    <w:sig w:usb0="00000000" w:usb1="00000000" w:usb2="00000010" w:usb3="00000000" w:csb0="00040000" w:csb1="00000000"/>
  </w:font>
  <w:font w:name="楷体_GB2312">
    <w:altName w:val="楷体"/>
    <w:panose1 w:val="00000000000000000000"/>
    <w:charset w:val="00"/>
    <w:family w:val="modern"/>
    <w:pitch w:val="default"/>
    <w:sig w:usb0="00000000" w:usb1="00000000"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Ebrima">
    <w:panose1 w:val="02000000000000000000"/>
    <w:charset w:val="00"/>
    <w:family w:val="auto"/>
    <w:pitch w:val="default"/>
    <w:sig w:usb0="A000505F" w:usb1="02000041" w:usb2="00000800" w:usb3="00000404" w:csb0="00000093"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pPr>
        <w:pStyle w:val="9"/>
        <w:ind w:firstLine="360"/>
      </w:pPr>
      <w:r>
        <w:rPr>
          <w:rStyle w:val="15"/>
          <w:rFonts w:ascii="Times New Roman" w:hAnsi="Times New Roman" w:cs="Times New Roman"/>
        </w:rPr>
        <w:footnoteRef/>
      </w:r>
      <w:r>
        <w:rPr>
          <w:rFonts w:ascii="Times New Roman" w:hAnsi="Times New Roman" w:cs="Times New Roman"/>
        </w:rPr>
        <w:t xml:space="preserve"> IDC：《2021年V1全球区块链支出指南》(IDC Worldwide Blockchain Spending Guide)</w:t>
      </w:r>
    </w:p>
  </w:footnote>
  <w:footnote w:id="1">
    <w:p>
      <w:pPr>
        <w:pStyle w:val="9"/>
        <w:ind w:firstLine="360"/>
      </w:pPr>
      <w:r>
        <w:rPr>
          <w:rStyle w:val="15"/>
        </w:rPr>
        <w:footnoteRef/>
      </w:r>
      <w:r>
        <w:t xml:space="preserve"> </w:t>
      </w:r>
      <w:r>
        <w:rPr>
          <w:rFonts w:hint="eastAsia" w:ascii="仿宋_GB2312" w:eastAsia="仿宋_GB2312"/>
        </w:rPr>
        <w:t>数据来源：国家互联网信息办公室：境内区块链信息服务名称及备案编号</w:t>
      </w:r>
    </w:p>
  </w:footnote>
  <w:footnote w:id="2">
    <w:p>
      <w:pPr>
        <w:pStyle w:val="9"/>
        <w:ind w:firstLine="360"/>
      </w:pPr>
      <w:r>
        <w:rPr>
          <w:rStyle w:val="15"/>
        </w:rPr>
        <w:footnoteRef/>
      </w:r>
      <w:r>
        <w:t xml:space="preserve"> </w:t>
      </w:r>
      <w:r>
        <w:rPr>
          <w:rFonts w:hint="eastAsia"/>
        </w:rPr>
        <w:t>I</w:t>
      </w:r>
      <w:r>
        <w:t>DC</w:t>
      </w:r>
      <w:r>
        <w:rPr>
          <w:rFonts w:hint="eastAsia"/>
        </w:rPr>
        <w:t>：《</w:t>
      </w:r>
      <w:r>
        <w:t>2021年V1全球区块链支出指南</w:t>
      </w:r>
      <w:r>
        <w:rPr>
          <w:rFonts w:hint="eastAsia"/>
        </w:rPr>
        <w:t>》</w:t>
      </w:r>
      <w:r>
        <w:t>(IDC Worldwide Blockchain Spending Guide)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55FB1"/>
    <w:multiLevelType w:val="multilevel"/>
    <w:tmpl w:val="16A55FB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ED3048"/>
    <w:multiLevelType w:val="multilevel"/>
    <w:tmpl w:val="25ED3048"/>
    <w:lvl w:ilvl="0" w:tentative="0">
      <w:start w:val="2"/>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39704E40"/>
    <w:multiLevelType w:val="multilevel"/>
    <w:tmpl w:val="39704E4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2381C83"/>
    <w:multiLevelType w:val="singleLevel"/>
    <w:tmpl w:val="62381C83"/>
    <w:lvl w:ilvl="0" w:tentative="0">
      <w:start w:val="2"/>
      <w:numFmt w:val="chineseCounting"/>
      <w:suff w:val="nothing"/>
      <w:lvlText w:val="（%1）"/>
      <w:lvlJc w:val="left"/>
    </w:lvl>
  </w:abstractNum>
  <w:abstractNum w:abstractNumId="4">
    <w:nsid w:val="6C99692A"/>
    <w:multiLevelType w:val="multilevel"/>
    <w:tmpl w:val="6C9969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6"/>
    <w:footnote w:id="7"/>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hMzMwMDkwZTMzZjNhYzQ4NWNiZjFmYTRjOTk2Y2QifQ=="/>
  </w:docVars>
  <w:rsids>
    <w:rsidRoot w:val="002E3749"/>
    <w:rsid w:val="0002346C"/>
    <w:rsid w:val="00200070"/>
    <w:rsid w:val="002E3749"/>
    <w:rsid w:val="0041286F"/>
    <w:rsid w:val="004302AA"/>
    <w:rsid w:val="00536E00"/>
    <w:rsid w:val="00572989"/>
    <w:rsid w:val="005F2ED2"/>
    <w:rsid w:val="0079196D"/>
    <w:rsid w:val="008B17FF"/>
    <w:rsid w:val="00941980"/>
    <w:rsid w:val="00A35767"/>
    <w:rsid w:val="00A618A2"/>
    <w:rsid w:val="00B06E84"/>
    <w:rsid w:val="00B12177"/>
    <w:rsid w:val="00B2325F"/>
    <w:rsid w:val="00D1671B"/>
    <w:rsid w:val="00D90911"/>
    <w:rsid w:val="00F463FF"/>
    <w:rsid w:val="17710748"/>
    <w:rsid w:val="1B59CA7A"/>
    <w:rsid w:val="3FFB252B"/>
    <w:rsid w:val="47C874C6"/>
    <w:rsid w:val="4EF70D4B"/>
    <w:rsid w:val="4FFD1ADD"/>
    <w:rsid w:val="6A579DD1"/>
    <w:rsid w:val="6AF3D39E"/>
    <w:rsid w:val="6CDEA16A"/>
    <w:rsid w:val="6F564D8E"/>
    <w:rsid w:val="718B6C46"/>
    <w:rsid w:val="72783DCD"/>
    <w:rsid w:val="731A6C33"/>
    <w:rsid w:val="73F371F4"/>
    <w:rsid w:val="77E62DD5"/>
    <w:rsid w:val="7AF1E64F"/>
    <w:rsid w:val="7B67D670"/>
    <w:rsid w:val="AEDDEB7E"/>
    <w:rsid w:val="CF55025A"/>
    <w:rsid w:val="F4FAEFD2"/>
    <w:rsid w:val="FF5722BD"/>
    <w:rsid w:val="FF5B2DD8"/>
    <w:rsid w:val="FFFB2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0"/>
    <w:pPr>
      <w:keepNext/>
      <w:keepLines/>
      <w:ind w:firstLine="562" w:firstLineChars="200"/>
      <w:outlineLvl w:val="1"/>
    </w:pPr>
    <w:rPr>
      <w:rFonts w:ascii="Arial" w:hAnsi="Arial"/>
      <w:b/>
      <w:sz w:val="28"/>
      <w:szCs w:val="20"/>
    </w:rPr>
  </w:style>
  <w:style w:type="paragraph" w:styleId="3">
    <w:name w:val="heading 3"/>
    <w:basedOn w:val="1"/>
    <w:next w:val="1"/>
    <w:unhideWhenUsed/>
    <w:qFormat/>
    <w:uiPriority w:val="9"/>
    <w:pPr>
      <w:keepNext/>
      <w:keepLines/>
      <w:spacing w:line="360" w:lineRule="auto"/>
      <w:outlineLvl w:val="2"/>
    </w:pPr>
    <w:rPr>
      <w:rFonts w:cstheme="minorBidi"/>
      <w:bCs/>
      <w:szCs w:val="32"/>
    </w:rPr>
  </w:style>
  <w:style w:type="paragraph" w:styleId="4">
    <w:name w:val="heading 4"/>
    <w:basedOn w:val="1"/>
    <w:next w:val="1"/>
    <w:unhideWhenUsed/>
    <w:qFormat/>
    <w:uiPriority w:val="9"/>
    <w:pPr>
      <w:keepNext/>
      <w:keepLines/>
      <w:spacing w:before="280" w:after="290" w:line="372" w:lineRule="auto"/>
      <w:outlineLvl w:val="3"/>
    </w:pPr>
    <w:rPr>
      <w:rFonts w:ascii="DejaVu Sans" w:hAnsi="DejaVu Sans" w:eastAsia="方正黑体_GBK"/>
      <w:b/>
      <w:sz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pPr>
      <w:spacing w:line="560" w:lineRule="exact"/>
      <w:jc w:val="center"/>
    </w:pPr>
    <w:rPr>
      <w:rFonts w:eastAsia="仿宋_GB2312"/>
      <w:b/>
      <w:sz w:val="32"/>
      <w:szCs w:val="32"/>
    </w:rPr>
  </w:style>
  <w:style w:type="paragraph" w:styleId="6">
    <w:name w:val="Body Text"/>
    <w:basedOn w:val="1"/>
    <w:unhideWhenUsed/>
    <w:qFormat/>
    <w:uiPriority w:val="99"/>
    <w:pPr>
      <w:spacing w:after="120"/>
    </w:pPr>
  </w:style>
  <w:style w:type="paragraph" w:styleId="7">
    <w:name w:val="footer"/>
    <w:basedOn w:val="1"/>
    <w:link w:val="1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footnote text"/>
    <w:basedOn w:val="1"/>
    <w:unhideWhenUsed/>
    <w:qFormat/>
    <w:uiPriority w:val="99"/>
    <w:pPr>
      <w:snapToGrid w:val="0"/>
      <w:jc w:val="left"/>
    </w:pPr>
    <w:rPr>
      <w:rFonts w:ascii="宋体" w:hAnsi="宋体" w:eastAsiaTheme="minorEastAsia" w:cstheme="minorBidi"/>
      <w:sz w:val="18"/>
      <w:szCs w:val="18"/>
    </w:rPr>
  </w:style>
  <w:style w:type="paragraph" w:styleId="10">
    <w:name w:val="Normal (Web)"/>
    <w:basedOn w:val="1"/>
    <w:unhideWhenUsed/>
    <w:qFormat/>
    <w:uiPriority w:val="99"/>
    <w:pPr>
      <w:spacing w:beforeAutospacing="1" w:afterAutospacing="1"/>
      <w:jc w:val="left"/>
    </w:pPr>
    <w:rPr>
      <w:kern w:val="0"/>
      <w:sz w:val="24"/>
    </w:rPr>
  </w:style>
  <w:style w:type="paragraph" w:styleId="11">
    <w:name w:val="Body Text First Indent"/>
    <w:basedOn w:val="6"/>
    <w:unhideWhenUsed/>
    <w:qFormat/>
    <w:uiPriority w:val="99"/>
    <w:pPr>
      <w:ind w:firstLine="420" w:firstLineChars="1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otnote reference"/>
    <w:basedOn w:val="14"/>
    <w:unhideWhenUsed/>
    <w:qFormat/>
    <w:uiPriority w:val="99"/>
    <w:rPr>
      <w:vertAlign w:val="superscript"/>
    </w:rPr>
  </w:style>
  <w:style w:type="paragraph" w:customStyle="1" w:styleId="16">
    <w:name w:val="Body Text First Indent1"/>
    <w:basedOn w:val="6"/>
    <w:qFormat/>
    <w:uiPriority w:val="0"/>
    <w:pPr>
      <w:ind w:firstLine="420" w:firstLineChars="100"/>
    </w:pPr>
  </w:style>
  <w:style w:type="character" w:customStyle="1" w:styleId="17">
    <w:name w:val="页眉 字符"/>
    <w:basedOn w:val="14"/>
    <w:link w:val="8"/>
    <w:qFormat/>
    <w:uiPriority w:val="99"/>
    <w:rPr>
      <w:sz w:val="18"/>
      <w:szCs w:val="18"/>
    </w:rPr>
  </w:style>
  <w:style w:type="character" w:customStyle="1" w:styleId="18">
    <w:name w:val="页脚 字符"/>
    <w:basedOn w:val="14"/>
    <w:link w:val="7"/>
    <w:qFormat/>
    <w:uiPriority w:val="99"/>
    <w:rPr>
      <w:sz w:val="18"/>
      <w:szCs w:val="18"/>
    </w:rPr>
  </w:style>
  <w:style w:type="character" w:customStyle="1" w:styleId="19">
    <w:name w:val="标题 2 字符"/>
    <w:basedOn w:val="14"/>
    <w:link w:val="2"/>
    <w:qFormat/>
    <w:uiPriority w:val="0"/>
    <w:rPr>
      <w:rFonts w:ascii="Arial" w:hAnsi="Arial" w:eastAsia="宋体" w:cs="Times New Roman"/>
      <w:b/>
      <w:sz w:val="28"/>
      <w:szCs w:val="20"/>
    </w:rPr>
  </w:style>
  <w:style w:type="paragraph" w:customStyle="1" w:styleId="20">
    <w:name w:val="列表段落1"/>
    <w:basedOn w:val="1"/>
    <w:qFormat/>
    <w:uiPriority w:val="34"/>
    <w:pPr>
      <w:ind w:firstLine="420"/>
    </w:pPr>
    <w:rPr>
      <w:rFonts w:ascii="宋体" w:hAnsi="宋体" w:eastAsiaTheme="minorEastAsia" w:cstheme="minorBidi"/>
      <w:szCs w:val="22"/>
    </w:rPr>
  </w:style>
  <w:style w:type="table" w:customStyle="1" w:styleId="21">
    <w:name w:val="网格型2"/>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3">
    <w:name w:val="正文1"/>
    <w:qFormat/>
    <w:uiPriority w:val="0"/>
    <w:pPr>
      <w:widowControl w:val="0"/>
      <w:jc w:val="both"/>
    </w:pPr>
    <w:rPr>
      <w:rFonts w:ascii="Libre Baskerville" w:hAnsi="Libre Baskerville" w:cs="Libre Baskerville" w:eastAsiaTheme="minorEastAsia"/>
      <w:sz w:val="21"/>
      <w:szCs w:val="21"/>
      <w:lang w:val="en-US" w:eastAsia="zh-CN" w:bidi="ar-SA"/>
    </w:rPr>
  </w:style>
  <w:style w:type="paragraph"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1306;&#22359;&#38142;&#20135;&#19994;&#30740;&#31350;\Blockchain%20Company%20List%20V8.0%20202110&#26356;&#2603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1306;&#22359;&#38142;&#20135;&#19994;&#30740;&#31350;\Blockchain%20Company%20List%20V8.0%20202110&#26356;&#2603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39038;&#22825;&#29814;\Desktop\&#20154;&#25165;&#38656;&#27714;&#39044;&#27979;\2021&#21306;&#22359;&#38142;&#20154;&#25165;&#35838;&#39064;&#20135;&#19994;&#31456;&#33410;\&#22791;&#26696;&#21306;&#22359;&#38142;&#20225;&#19994;&#65288;&#20840;&#20116;&#25209;&#65289;(1).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49619\Desktop\&#30456;&#20851;&#26448;&#26009;11.10\&#21306;&#22359;&#38142;&#25253;&#21578;&#32479;&#35745;&#22270;&#349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全球年新增区块链企业</c:f>
              <c:strCache>
                <c:ptCount val="1"/>
                <c:pt idx="0">
                  <c:v>全球年新增区块链企业</c:v>
                </c:pt>
              </c:strCache>
            </c:strRef>
          </c:tx>
          <c:spPr>
            <a:solidFill>
              <a:schemeClr val="accent2"/>
            </a:solidFill>
            <a:ln>
              <a:noFill/>
            </a:ln>
            <a:effectLst/>
          </c:spPr>
          <c:invertIfNegative val="0"/>
          <c:dLbls>
            <c:delete val="1"/>
          </c:dLbls>
          <c:cat>
            <c:numRef>
              <c:f>企业库分析!$F$10:$F$21</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企业库分析!$I$10:$I$21</c:f>
              <c:numCache>
                <c:formatCode>0</c:formatCode>
                <c:ptCount val="12"/>
                <c:pt idx="0">
                  <c:v>46.3220384928165</c:v>
                </c:pt>
                <c:pt idx="1">
                  <c:v>62.4808891298455</c:v>
                </c:pt>
                <c:pt idx="2">
                  <c:v>75.4079696394687</c:v>
                </c:pt>
                <c:pt idx="3">
                  <c:v>166.974789915966</c:v>
                </c:pt>
                <c:pt idx="4">
                  <c:v>316.713472485768</c:v>
                </c:pt>
                <c:pt idx="5">
                  <c:v>349.031173759827</c:v>
                </c:pt>
                <c:pt idx="6">
                  <c:v>531.087557603687</c:v>
                </c:pt>
                <c:pt idx="7">
                  <c:v>986.767145567905</c:v>
                </c:pt>
                <c:pt idx="8">
                  <c:v>938.290593656818</c:v>
                </c:pt>
                <c:pt idx="9">
                  <c:v>290.859311466522</c:v>
                </c:pt>
                <c:pt idx="10">
                  <c:v>210.065058281377</c:v>
                </c:pt>
                <c:pt idx="11">
                  <c:v>65</c:v>
                </c:pt>
              </c:numCache>
            </c:numRef>
          </c:val>
        </c:ser>
        <c:ser>
          <c:idx val="0"/>
          <c:order val="2"/>
          <c:tx>
            <c:strRef>
              <c:f>中国年新增区块链企业</c:f>
              <c:strCache>
                <c:ptCount val="1"/>
                <c:pt idx="0">
                  <c:v>中国年新增区块链企业</c:v>
                </c:pt>
              </c:strCache>
            </c:strRef>
          </c:tx>
          <c:spPr>
            <a:solidFill>
              <a:schemeClr val="accent1"/>
            </a:solidFill>
            <a:ln>
              <a:noFill/>
            </a:ln>
            <a:effectLst/>
          </c:spPr>
          <c:invertIfNegative val="0"/>
          <c:dLbls>
            <c:delete val="1"/>
          </c:dLbls>
          <c:cat>
            <c:numRef>
              <c:f>企业库分析!$F$10:$F$21</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企业库分析!$M$10:$M$21</c:f>
              <c:numCache>
                <c:formatCode>0</c:formatCode>
                <c:ptCount val="12"/>
                <c:pt idx="0">
                  <c:v>17.4303797468354</c:v>
                </c:pt>
                <c:pt idx="1">
                  <c:v>17.4303797468354</c:v>
                </c:pt>
                <c:pt idx="2">
                  <c:v>18.4556962025316</c:v>
                </c:pt>
                <c:pt idx="3">
                  <c:v>24.6075949367089</c:v>
                </c:pt>
                <c:pt idx="4">
                  <c:v>53.3164556962025</c:v>
                </c:pt>
                <c:pt idx="5">
                  <c:v>92.2784810126582</c:v>
                </c:pt>
                <c:pt idx="6">
                  <c:v>146.620253164557</c:v>
                </c:pt>
                <c:pt idx="7">
                  <c:v>136.367088607595</c:v>
                </c:pt>
                <c:pt idx="8">
                  <c:v>239.924050632911</c:v>
                </c:pt>
                <c:pt idx="9">
                  <c:v>119.962025316456</c:v>
                </c:pt>
                <c:pt idx="10">
                  <c:v>24.6075949367089</c:v>
                </c:pt>
                <c:pt idx="11" c:formatCode="General">
                  <c:v>3</c:v>
                </c:pt>
              </c:numCache>
            </c:numRef>
          </c:val>
        </c:ser>
        <c:dLbls>
          <c:showLegendKey val="0"/>
          <c:showVal val="0"/>
          <c:showCatName val="0"/>
          <c:showSerName val="0"/>
          <c:showPercent val="0"/>
          <c:showBubbleSize val="0"/>
        </c:dLbls>
        <c:gapWidth val="150"/>
        <c:axId val="352348680"/>
        <c:axId val="352348288"/>
      </c:barChart>
      <c:lineChart>
        <c:grouping val="standard"/>
        <c:varyColors val="0"/>
        <c:ser>
          <c:idx val="2"/>
          <c:order val="1"/>
          <c:tx>
            <c:strRef>
              <c:f>全球累计区块链企业</c:f>
              <c:strCache>
                <c:ptCount val="1"/>
                <c:pt idx="0">
                  <c:v>全球累计区块链企业</c:v>
                </c:pt>
              </c:strCache>
            </c:strRef>
          </c:tx>
          <c:spPr>
            <a:ln w="28575" cap="rnd">
              <a:solidFill>
                <a:schemeClr val="accent1">
                  <a:lumMod val="75000"/>
                </a:schemeClr>
              </a:solidFill>
              <a:round/>
            </a:ln>
            <a:effectLst/>
          </c:spPr>
          <c:marker>
            <c:symbol val="none"/>
          </c:marker>
          <c:dLbls>
            <c:delete val="1"/>
          </c:dLbls>
          <c:cat>
            <c:numRef>
              <c:f>企业库分析!$F$10:$F$20</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企业库分析!$J$10:$J$21</c:f>
              <c:numCache>
                <c:formatCode>0</c:formatCode>
                <c:ptCount val="12"/>
                <c:pt idx="0">
                  <c:v>368.322038492816</c:v>
                </c:pt>
                <c:pt idx="1">
                  <c:v>430.802927622662</c:v>
                </c:pt>
                <c:pt idx="2">
                  <c:v>506.210897262131</c:v>
                </c:pt>
                <c:pt idx="3">
                  <c:v>673.185687178097</c:v>
                </c:pt>
                <c:pt idx="4">
                  <c:v>989.899159663866</c:v>
                </c:pt>
                <c:pt idx="5">
                  <c:v>1338.93033342369</c:v>
                </c:pt>
                <c:pt idx="6">
                  <c:v>1870.01789102738</c:v>
                </c:pt>
                <c:pt idx="7">
                  <c:v>2856.78503659528</c:v>
                </c:pt>
                <c:pt idx="8">
                  <c:v>3795.0756302521</c:v>
                </c:pt>
                <c:pt idx="9">
                  <c:v>4085.93494171862</c:v>
                </c:pt>
                <c:pt idx="10">
                  <c:v>4296</c:v>
                </c:pt>
                <c:pt idx="11">
                  <c:v>4361</c:v>
                </c:pt>
              </c:numCache>
            </c:numRef>
          </c:val>
          <c:smooth val="0"/>
        </c:ser>
        <c:ser>
          <c:idx val="3"/>
          <c:order val="3"/>
          <c:tx>
            <c:strRef>
              <c:f>中国累计区块链企业</c:f>
              <c:strCache>
                <c:ptCount val="1"/>
                <c:pt idx="0">
                  <c:v>中国累计区块链企业</c:v>
                </c:pt>
              </c:strCache>
            </c:strRef>
          </c:tx>
          <c:spPr>
            <a:ln w="28575" cap="rnd">
              <a:solidFill>
                <a:schemeClr val="accent4"/>
              </a:solidFill>
              <a:round/>
            </a:ln>
            <a:effectLst/>
          </c:spPr>
          <c:marker>
            <c:symbol val="none"/>
          </c:marker>
          <c:dLbls>
            <c:delete val="1"/>
          </c:dLbls>
          <c:val>
            <c:numRef>
              <c:f>企业库分析!$N$10:$N$21</c:f>
              <c:numCache>
                <c:formatCode>0</c:formatCode>
                <c:ptCount val="12"/>
                <c:pt idx="0">
                  <c:v>188.430379746835</c:v>
                </c:pt>
                <c:pt idx="1">
                  <c:v>205.860759493671</c:v>
                </c:pt>
                <c:pt idx="2">
                  <c:v>224.316455696203</c:v>
                </c:pt>
                <c:pt idx="3">
                  <c:v>248.924050632911</c:v>
                </c:pt>
                <c:pt idx="4">
                  <c:v>302.240506329114</c:v>
                </c:pt>
                <c:pt idx="5">
                  <c:v>394.518987341772</c:v>
                </c:pt>
                <c:pt idx="6">
                  <c:v>541.139240506329</c:v>
                </c:pt>
                <c:pt idx="7">
                  <c:v>677.506329113924</c:v>
                </c:pt>
                <c:pt idx="8">
                  <c:v>917.430379746835</c:v>
                </c:pt>
                <c:pt idx="9">
                  <c:v>1037.39240506329</c:v>
                </c:pt>
                <c:pt idx="10">
                  <c:v>1062</c:v>
                </c:pt>
                <c:pt idx="11">
                  <c:v>1065</c:v>
                </c:pt>
              </c:numCache>
            </c:numRef>
          </c:val>
          <c:smooth val="0"/>
        </c:ser>
        <c:dLbls>
          <c:showLegendKey val="0"/>
          <c:showVal val="0"/>
          <c:showCatName val="0"/>
          <c:showSerName val="0"/>
          <c:showPercent val="0"/>
          <c:showBubbleSize val="0"/>
        </c:dLbls>
        <c:marker val="0"/>
        <c:smooth val="0"/>
        <c:axId val="352347896"/>
        <c:axId val="352347504"/>
      </c:lineChart>
      <c:catAx>
        <c:axId val="35234789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2347504"/>
        <c:crosses val="autoZero"/>
        <c:auto val="1"/>
        <c:lblAlgn val="ctr"/>
        <c:lblOffset val="100"/>
        <c:noMultiLvlLbl val="0"/>
      </c:catAx>
      <c:valAx>
        <c:axId val="352347504"/>
        <c:scaling>
          <c:orientation val="minMax"/>
        </c:scaling>
        <c:delete val="0"/>
        <c:axPos val="r"/>
        <c:majorGridlines>
          <c:spPr>
            <a:ln w="9525" cap="flat" cmpd="sng" algn="ctr">
              <a:solidFill>
                <a:schemeClr val="tx1">
                  <a:lumMod val="15000"/>
                  <a:lumOff val="85000"/>
                </a:schemeClr>
              </a:solidFill>
              <a:round/>
            </a:ln>
            <a:effectLst/>
          </c:spPr>
        </c:majorGridlines>
        <c:title>
          <c:tx>
            <c:rich>
              <a:bodyPr rot="0" spcFirstLastPara="1" vertOverflow="ellipsis" vert="wordArtVertRtl"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累计区块链企业</a:t>
                </a:r>
                <a:endParaRPr lang="zh-CN" altLang="en-US"/>
              </a:p>
            </c:rich>
          </c:tx>
          <c:layout/>
          <c:overlay val="0"/>
          <c:spPr>
            <a:noFill/>
            <a:ln>
              <a:noFill/>
            </a:ln>
            <a:effectLst/>
          </c:sp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2347896"/>
        <c:crosses val="max"/>
        <c:crossBetween val="between"/>
      </c:valAx>
      <c:catAx>
        <c:axId val="35234868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2348288"/>
        <c:crosses val="autoZero"/>
        <c:auto val="1"/>
        <c:lblAlgn val="ctr"/>
        <c:lblOffset val="100"/>
        <c:noMultiLvlLbl val="0"/>
      </c:catAx>
      <c:valAx>
        <c:axId val="352348288"/>
        <c:scaling>
          <c:orientation val="minMax"/>
        </c:scaling>
        <c:delete val="0"/>
        <c:axPos val="l"/>
        <c:title>
          <c:tx>
            <c:rich>
              <a:bodyPr rot="0" spcFirstLastPara="1" vertOverflow="ellipsis" vert="wordArtVertRtl"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年新增区块链企业</a:t>
                </a:r>
                <a:endParaRPr lang="zh-CN" altLang="en-US"/>
              </a:p>
            </c:rich>
          </c:tx>
          <c:layout/>
          <c:overlay val="0"/>
          <c:spPr>
            <a:noFill/>
            <a:ln>
              <a:noFill/>
            </a:ln>
            <a:effectLst/>
          </c:sp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23486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105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2010年</c:v>
                </c:pt>
                <c:pt idx="1">
                  <c:v>2011年</c:v>
                </c:pt>
                <c:pt idx="2">
                  <c:v>2012年</c:v>
                </c:pt>
                <c:pt idx="3">
                  <c:v>2013年</c:v>
                </c:pt>
                <c:pt idx="4">
                  <c:v>2014年</c:v>
                </c:pt>
                <c:pt idx="5">
                  <c:v>2015年</c:v>
                </c:pt>
                <c:pt idx="6">
                  <c:v>2016年</c:v>
                </c:pt>
                <c:pt idx="7">
                  <c:v>2017年</c:v>
                </c:pt>
                <c:pt idx="8">
                  <c:v>2018年</c:v>
                </c:pt>
                <c:pt idx="9">
                  <c:v>2019年</c:v>
                </c:pt>
                <c:pt idx="10">
                  <c:v>2020年</c:v>
                </c:pt>
                <c:pt idx="11">
                  <c:v>2021年8月</c:v>
                </c:pt>
              </c:strCache>
            </c:strRef>
          </c:cat>
          <c:val>
            <c:numRef>
              <c:f>Sheet1!$B$2:$B$13</c:f>
              <c:numCache>
                <c:formatCode>General</c:formatCode>
                <c:ptCount val="12"/>
                <c:pt idx="0">
                  <c:v>541</c:v>
                </c:pt>
                <c:pt idx="1">
                  <c:v>863</c:v>
                </c:pt>
                <c:pt idx="2">
                  <c:v>851</c:v>
                </c:pt>
                <c:pt idx="3">
                  <c:v>1102</c:v>
                </c:pt>
                <c:pt idx="4">
                  <c:v>1607</c:v>
                </c:pt>
                <c:pt idx="5">
                  <c:v>2332</c:v>
                </c:pt>
                <c:pt idx="6">
                  <c:v>3607</c:v>
                </c:pt>
                <c:pt idx="7">
                  <c:v>8083</c:v>
                </c:pt>
                <c:pt idx="8">
                  <c:v>23973</c:v>
                </c:pt>
                <c:pt idx="9">
                  <c:v>34686</c:v>
                </c:pt>
                <c:pt idx="10">
                  <c:v>64062</c:v>
                </c:pt>
                <c:pt idx="11">
                  <c:v>89406</c:v>
                </c:pt>
              </c:numCache>
            </c:numRef>
          </c:val>
        </c:ser>
        <c:dLbls>
          <c:showLegendKey val="0"/>
          <c:showVal val="0"/>
          <c:showCatName val="0"/>
          <c:showSerName val="0"/>
          <c:showPercent val="0"/>
          <c:showBubbleSize val="0"/>
        </c:dLbls>
        <c:gapWidth val="75"/>
        <c:overlap val="-25"/>
        <c:axId val="982006240"/>
        <c:axId val="982008736"/>
      </c:barChart>
      <c:catAx>
        <c:axId val="982006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982008736"/>
        <c:crosses val="autoZero"/>
        <c:auto val="1"/>
        <c:lblAlgn val="ctr"/>
        <c:lblOffset val="100"/>
        <c:noMultiLvlLbl val="0"/>
      </c:catAx>
      <c:valAx>
        <c:axId val="982008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2006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delete val="1"/>
          </c:dLbls>
          <c:cat>
            <c:strRef>
              <c:f>我国区块链企业!$E$5:$E$33</c:f>
              <c:strCache>
                <c:ptCount val="29"/>
                <c:pt idx="0">
                  <c:v>北京</c:v>
                </c:pt>
                <c:pt idx="1">
                  <c:v>广东</c:v>
                </c:pt>
                <c:pt idx="2">
                  <c:v>上海</c:v>
                </c:pt>
                <c:pt idx="3">
                  <c:v>浙江</c:v>
                </c:pt>
                <c:pt idx="4">
                  <c:v>江苏</c:v>
                </c:pt>
                <c:pt idx="5">
                  <c:v>山东</c:v>
                </c:pt>
                <c:pt idx="6">
                  <c:v>福建</c:v>
                </c:pt>
                <c:pt idx="7">
                  <c:v>云南</c:v>
                </c:pt>
                <c:pt idx="8">
                  <c:v>四川</c:v>
                </c:pt>
                <c:pt idx="9">
                  <c:v>湖南</c:v>
                </c:pt>
                <c:pt idx="10">
                  <c:v>重庆</c:v>
                </c:pt>
                <c:pt idx="11">
                  <c:v>湖北</c:v>
                </c:pt>
                <c:pt idx="12">
                  <c:v>安徽</c:v>
                </c:pt>
                <c:pt idx="13">
                  <c:v>陕西</c:v>
                </c:pt>
                <c:pt idx="14">
                  <c:v>天津</c:v>
                </c:pt>
                <c:pt idx="15">
                  <c:v>海南</c:v>
                </c:pt>
                <c:pt idx="16">
                  <c:v>广州</c:v>
                </c:pt>
                <c:pt idx="17">
                  <c:v>河北</c:v>
                </c:pt>
                <c:pt idx="18">
                  <c:v>辽宁</c:v>
                </c:pt>
                <c:pt idx="19">
                  <c:v>河南</c:v>
                </c:pt>
                <c:pt idx="20">
                  <c:v>江西</c:v>
                </c:pt>
                <c:pt idx="21">
                  <c:v>宁夏</c:v>
                </c:pt>
                <c:pt idx="22">
                  <c:v>贵州</c:v>
                </c:pt>
                <c:pt idx="23">
                  <c:v>黑龙江</c:v>
                </c:pt>
                <c:pt idx="24">
                  <c:v>广西</c:v>
                </c:pt>
                <c:pt idx="25">
                  <c:v>吉林</c:v>
                </c:pt>
                <c:pt idx="26">
                  <c:v>新疆</c:v>
                </c:pt>
                <c:pt idx="27">
                  <c:v>山西</c:v>
                </c:pt>
                <c:pt idx="28">
                  <c:v>甘肃</c:v>
                </c:pt>
              </c:strCache>
            </c:strRef>
          </c:cat>
          <c:val>
            <c:numRef>
              <c:f>我国区块链企业!$F$5:$F$33</c:f>
              <c:numCache>
                <c:formatCode>General</c:formatCode>
                <c:ptCount val="29"/>
                <c:pt idx="0">
                  <c:v>282</c:v>
                </c:pt>
                <c:pt idx="1">
                  <c:v>213</c:v>
                </c:pt>
                <c:pt idx="2">
                  <c:v>144</c:v>
                </c:pt>
                <c:pt idx="3">
                  <c:v>114</c:v>
                </c:pt>
                <c:pt idx="4">
                  <c:v>72</c:v>
                </c:pt>
                <c:pt idx="5">
                  <c:v>34</c:v>
                </c:pt>
                <c:pt idx="6">
                  <c:v>30</c:v>
                </c:pt>
                <c:pt idx="7">
                  <c:v>20</c:v>
                </c:pt>
                <c:pt idx="8">
                  <c:v>19</c:v>
                </c:pt>
                <c:pt idx="9">
                  <c:v>19</c:v>
                </c:pt>
                <c:pt idx="10">
                  <c:v>18</c:v>
                </c:pt>
                <c:pt idx="11">
                  <c:v>13</c:v>
                </c:pt>
                <c:pt idx="12">
                  <c:v>12</c:v>
                </c:pt>
                <c:pt idx="13">
                  <c:v>11</c:v>
                </c:pt>
                <c:pt idx="14">
                  <c:v>10</c:v>
                </c:pt>
                <c:pt idx="15">
                  <c:v>9</c:v>
                </c:pt>
                <c:pt idx="16">
                  <c:v>9</c:v>
                </c:pt>
                <c:pt idx="17">
                  <c:v>6</c:v>
                </c:pt>
                <c:pt idx="18">
                  <c:v>5</c:v>
                </c:pt>
                <c:pt idx="19">
                  <c:v>4</c:v>
                </c:pt>
                <c:pt idx="20">
                  <c:v>4</c:v>
                </c:pt>
                <c:pt idx="21">
                  <c:v>3</c:v>
                </c:pt>
                <c:pt idx="22">
                  <c:v>3</c:v>
                </c:pt>
                <c:pt idx="23">
                  <c:v>3</c:v>
                </c:pt>
                <c:pt idx="24">
                  <c:v>2</c:v>
                </c:pt>
                <c:pt idx="25">
                  <c:v>2</c:v>
                </c:pt>
                <c:pt idx="26">
                  <c:v>1</c:v>
                </c:pt>
                <c:pt idx="27">
                  <c:v>1</c:v>
                </c:pt>
                <c:pt idx="28">
                  <c:v>1</c:v>
                </c:pt>
              </c:numCache>
            </c:numRef>
          </c:val>
        </c:ser>
        <c:dLbls>
          <c:showLegendKey val="0"/>
          <c:showVal val="0"/>
          <c:showCatName val="0"/>
          <c:showSerName val="0"/>
          <c:showPercent val="0"/>
          <c:showBubbleSize val="0"/>
        </c:dLbls>
        <c:gapWidth val="219"/>
        <c:overlap val="-27"/>
        <c:axId val="398568800"/>
        <c:axId val="398567968"/>
      </c:barChart>
      <c:catAx>
        <c:axId val="398568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398567968"/>
        <c:crosses val="autoZero"/>
        <c:auto val="1"/>
        <c:lblAlgn val="ctr"/>
        <c:lblOffset val="100"/>
        <c:noMultiLvlLbl val="0"/>
      </c:catAx>
      <c:valAx>
        <c:axId val="398567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398568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6580927384077"/>
          <c:y val="0.186111111111111"/>
          <c:w val="0.902863517060367"/>
          <c:h val="0.715748760571595"/>
        </c:manualLayout>
      </c:layout>
      <c:barChart>
        <c:barDir val="col"/>
        <c:grouping val="stacked"/>
        <c:varyColors val="0"/>
        <c:ser>
          <c:idx val="0"/>
          <c:order val="0"/>
          <c:tx>
            <c:strRef>
              <c:f>Sheet1!$A$2</c:f>
              <c:strCache>
                <c:ptCount val="1"/>
                <c:pt idx="0">
                  <c:v>市场份额</c:v>
                </c:pt>
              </c:strCache>
            </c:strRef>
          </c:tx>
          <c:spPr>
            <a:solidFill>
              <a:schemeClr val="accent1"/>
            </a:solidFill>
            <a:ln>
              <a:noFill/>
            </a:ln>
            <a:effectLst/>
          </c:spPr>
          <c:invertIfNegative val="0"/>
          <c:dLbls>
            <c:dLbl>
              <c:idx val="0"/>
              <c:layout>
                <c:manualLayout>
                  <c:x val="0"/>
                  <c:y val="-0.08796296296296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0.14493783167615"/>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0.20985420618043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0.26101653351725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0.344349675268694"/>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Sheet1!$A$25:$E$25</c:f>
              <c:numCache>
                <c:formatCode>General</c:formatCode>
                <c:ptCount val="5"/>
                <c:pt idx="0">
                  <c:v>2020</c:v>
                </c:pt>
                <c:pt idx="1">
                  <c:v>2021</c:v>
                </c:pt>
                <c:pt idx="2">
                  <c:v>2022</c:v>
                </c:pt>
                <c:pt idx="3">
                  <c:v>2023</c:v>
                </c:pt>
                <c:pt idx="4">
                  <c:v>2024</c:v>
                </c:pt>
              </c:numCache>
            </c:numRef>
          </c:cat>
          <c:val>
            <c:numRef>
              <c:f>Sheet1!$B$2:$F$2</c:f>
              <c:numCache>
                <c:formatCode>General</c:formatCode>
                <c:ptCount val="5"/>
                <c:pt idx="0">
                  <c:v>4.81</c:v>
                </c:pt>
                <c:pt idx="1">
                  <c:v>8.38</c:v>
                </c:pt>
                <c:pt idx="2">
                  <c:v>12.76</c:v>
                </c:pt>
                <c:pt idx="3">
                  <c:v>18.15</c:v>
                </c:pt>
                <c:pt idx="4">
                  <c:v>25.29</c:v>
                </c:pt>
              </c:numCache>
            </c:numRef>
          </c:val>
        </c:ser>
        <c:dLbls>
          <c:showLegendKey val="0"/>
          <c:showVal val="0"/>
          <c:showCatName val="0"/>
          <c:showSerName val="0"/>
          <c:showPercent val="0"/>
          <c:showBubbleSize val="0"/>
        </c:dLbls>
        <c:gapWidth val="150"/>
        <c:overlap val="100"/>
        <c:axId val="414964560"/>
        <c:axId val="409032608"/>
      </c:barChart>
      <c:catAx>
        <c:axId val="414964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9032608"/>
        <c:crosses val="autoZero"/>
        <c:auto val="1"/>
        <c:lblAlgn val="ctr"/>
        <c:lblOffset val="100"/>
        <c:noMultiLvlLbl val="0"/>
      </c:catAx>
      <c:valAx>
        <c:axId val="409032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4964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[区块链报告统计图表(1).xlsx]Sheet2!数据透视表3</c:name>
    <c:fmtId val="-1"/>
  </c:pivotSource>
  <c:chart>
    <c:autoTitleDeleted val="1"/>
    <c:plotArea>
      <c:layout/>
      <c:pieChart>
        <c:varyColors val="1"/>
        <c:ser>
          <c:idx val="0"/>
          <c:order val="0"/>
          <c:tx>
            <c:strRef>
              <c:f>Sheet2!$G$14</c:f>
              <c:strCache>
                <c:ptCount val="1"/>
                <c:pt idx="0">
                  <c:v>汇总</c:v>
                </c:pt>
              </c:strCache>
            </c:strRef>
          </c:tx>
          <c:spPr/>
          <c:explosion val="0"/>
          <c:dPt>
            <c:idx val="0"/>
            <c:bubble3D val="0"/>
            <c:spPr>
              <a:solidFill>
                <a:srgbClr val="A5A5A5"/>
              </a:solidFill>
              <a:ln w="19050">
                <a:solidFill>
                  <a:schemeClr val="lt1"/>
                </a:solidFill>
              </a:ln>
              <a:effectLst/>
            </c:spPr>
          </c:dPt>
          <c:dPt>
            <c:idx val="1"/>
            <c:bubble3D val="0"/>
            <c:spPr>
              <a:solidFill>
                <a:srgbClr val="5B9BD5"/>
              </a:solidFill>
              <a:ln w="19050">
                <a:solidFill>
                  <a:schemeClr val="lt1"/>
                </a:solidFill>
              </a:ln>
              <a:effectLst/>
            </c:spPr>
          </c:dPt>
          <c:dPt>
            <c:idx val="2"/>
            <c:bubble3D val="0"/>
            <c:spPr>
              <a:solidFill>
                <a:srgbClr val="FFC000"/>
              </a:solidFill>
              <a:ln w="19050">
                <a:solidFill>
                  <a:schemeClr val="lt1"/>
                </a:solidFill>
              </a:ln>
              <a:effectLst/>
            </c:spPr>
          </c:dPt>
          <c:dPt>
            <c:idx val="3"/>
            <c:bubble3D val="0"/>
            <c:spPr>
              <a:solidFill>
                <a:srgbClr val="ED7D31"/>
              </a:solidFill>
              <a:ln w="19050">
                <a:solidFill>
                  <a:schemeClr val="lt1"/>
                </a:solidFill>
              </a:ln>
              <a:effectLst/>
            </c:spPr>
          </c:dPt>
          <c:dLbls>
            <c:dLbl>
              <c:idx val="0"/>
              <c:layout>
                <c:manualLayout>
                  <c:x val="-0.187707660290554"/>
                  <c:y val="-0.323364248021948"/>
                </c:manualLayout>
              </c:layout>
              <c:dLblPos val="bestFit"/>
              <c:showLegendKey val="1"/>
              <c:showVal val="1"/>
              <c:showCatName val="1"/>
              <c:showSerName val="0"/>
              <c:showPercent val="1"/>
              <c:showBubbleSize val="0"/>
              <c:separator> </c:separator>
              <c:extLst>
                <c:ext xmlns:c15="http://schemas.microsoft.com/office/drawing/2012/chart" uri="{CE6537A1-D6FC-4f65-9D91-7224C49458BB}">
                  <c15:layout>
                    <c:manualLayout>
                      <c:w val="0.306785863480658"/>
                      <c:h val="0.0665351742274819"/>
                    </c:manualLayout>
                  </c15:layout>
                </c:ext>
              </c:extLst>
            </c:dLbl>
            <c:dLbl>
              <c:idx val="1"/>
              <c:layout>
                <c:manualLayout>
                  <c:x val="0.150493546140716"/>
                  <c:y val="0.222239691744272"/>
                </c:manualLayout>
              </c:layout>
              <c:dLblPos val="bestFit"/>
              <c:showLegendKey val="1"/>
              <c:showVal val="1"/>
              <c:showCatName val="1"/>
              <c:showSerName val="0"/>
              <c:showPercent val="1"/>
              <c:showBubbleSize val="0"/>
              <c:separator> </c:separator>
              <c:extLst>
                <c:ext xmlns:c15="http://schemas.microsoft.com/office/drawing/2012/chart" uri="{CE6537A1-D6FC-4f65-9D91-7224C49458BB}">
                  <c15:layout>
                    <c:manualLayout>
                      <c:w val="0.228067841924973"/>
                      <c:h val="0.152399737015122"/>
                    </c:manualLayout>
                  </c15:layout>
                </c:ext>
              </c:extLst>
            </c:dLbl>
            <c:dLbl>
              <c:idx val="2"/>
              <c:layout>
                <c:manualLayout>
                  <c:x val="-0.0545924184362373"/>
                  <c:y val="0.0530671742022546"/>
                </c:manualLayout>
              </c:layout>
              <c:dLblPos val="bestFit"/>
              <c:showLegendKey val="1"/>
              <c:showVal val="1"/>
              <c:showCatName val="1"/>
              <c:showSerName val="0"/>
              <c:showPercent val="1"/>
              <c:showBubbleSize val="0"/>
              <c:separator> </c:separator>
              <c:extLst>
                <c:ext xmlns:c15="http://schemas.microsoft.com/office/drawing/2012/chart" uri="{CE6537A1-D6FC-4f65-9D91-7224C49458BB}">
                  <c15:layout>
                    <c:manualLayout>
                      <c:w val="0.302190659202941"/>
                      <c:h val="0.0645627876397107"/>
                    </c:manualLayout>
                  </c15:layout>
                </c:ext>
              </c:extLst>
            </c:dLbl>
            <c:dLbl>
              <c:idx val="3"/>
              <c:layout>
                <c:manualLayout>
                  <c:x val="-0.0244944577140895"/>
                  <c:y val="0.0341969076824168"/>
                </c:manualLayout>
              </c:layout>
              <c:dLblPos val="bestFit"/>
              <c:showLegendKey val="1"/>
              <c:showVal val="1"/>
              <c:showCatName val="1"/>
              <c:showSerName val="0"/>
              <c:showPercent val="1"/>
              <c:showBubbleSize val="0"/>
              <c:separator> </c:separator>
              <c:extLst>
                <c:ext xmlns:c15="http://schemas.microsoft.com/office/drawing/2012/chart" uri="{CE6537A1-D6FC-4f65-9D91-7224C49458BB}">
                  <c15:layout>
                    <c:manualLayout>
                      <c:w val="0.304195839251399"/>
                      <c:h val="0.0582511505588429"/>
                    </c:manualLayout>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chemeClr val="tx1">
                        <a:lumMod val="75000"/>
                        <a:lumOff val="25000"/>
                      </a:schemeClr>
                    </a:solidFill>
                    <a:latin typeface="+mn-lt"/>
                    <a:ea typeface="+mn-ea"/>
                    <a:cs typeface="+mn-cs"/>
                  </a:defRPr>
                </a:pPr>
              </a:p>
            </c:txPr>
            <c:dLblPos val="inEnd"/>
            <c:showLegendKey val="1"/>
            <c:showVal val="1"/>
            <c:showCatName val="1"/>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Sheet2!$F$15:$F$19</c:f>
              <c:strCache>
                <c:ptCount val="4"/>
                <c:pt idx="0">
                  <c:v>不紧缺</c:v>
                </c:pt>
                <c:pt idx="1">
                  <c:v>轻度紧缺</c:v>
                </c:pt>
                <c:pt idx="2">
                  <c:v>中度紧缺</c:v>
                </c:pt>
                <c:pt idx="3">
                  <c:v>重度紧缺</c:v>
                </c:pt>
              </c:strCache>
            </c:strRef>
          </c:cat>
          <c:val>
            <c:numRef>
              <c:f>Sheet2!$G$15:$G$19</c:f>
              <c:numCache>
                <c:formatCode>General</c:formatCode>
                <c:ptCount val="4"/>
                <c:pt idx="0">
                  <c:v>205</c:v>
                </c:pt>
                <c:pt idx="1">
                  <c:v>117</c:v>
                </c:pt>
                <c:pt idx="2">
                  <c:v>17</c:v>
                </c:pt>
                <c:pt idx="3">
                  <c:v>18</c:v>
                </c:pt>
              </c:numCache>
            </c:numRef>
          </c:val>
        </c:ser>
        <c:dLbls>
          <c:showLegendKey val="1"/>
          <c:showVal val="1"/>
          <c:showCatName val="1"/>
          <c:showSerName val="0"/>
          <c:showPercent val="1"/>
          <c:showBubbleSize val="0"/>
          <c:showLeaderLines val="1"/>
        </c:dLbls>
        <c:firstSliceAng val="64"/>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2000"/>
      </a:pPr>
    </a:p>
  </c:txPr>
  <c:externalData r:id="rId1">
    <c:autoUpdate val="0"/>
  </c:externalData>
  <c:extLst>
    <c:ext xmlns:c14="http://schemas.microsoft.com/office/drawing/2007/8/2/chart" uri="{781A3756-C4B2-4CAC-9D66-4F8BD8637D16}">
      <c14:pivotOptions>
        <c14:dropZoneFilter val="1"/>
        <c14:dropZoneData val="1"/>
        <c14:dropZoneSeries val="1"/>
        <c14:dropZonesVisible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2191</Words>
  <Characters>12490</Characters>
  <Lines>104</Lines>
  <Paragraphs>29</Paragraphs>
  <TotalTime>0</TotalTime>
  <ScaleCrop>false</ScaleCrop>
  <LinksUpToDate>false</LinksUpToDate>
  <CharactersWithSpaces>14652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2022-01-15T15:13:00Z</dcterms:created>
  <dc:creator>zhanghl</dc:creator>
  <cp:lastModifiedBy>李冰</cp:lastModifiedBy>
  <dcterms:modified xsi:type="dcterms:W3CDTF">2023-11-29T06:17:14Z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382C2A3422B24C1883B3BC9BC8DD1B50_12</vt:lpwstr>
  </property>
</Properties>
</file>